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2D8CCC" w14:textId="77777777" w:rsidR="00C66832" w:rsidRDefault="00C66832">
      <w:r>
        <w:rPr>
          <w:noProof/>
          <w:lang w:eastAsia="en-GB"/>
        </w:rPr>
        <w:drawing>
          <wp:inline distT="0" distB="0" distL="0" distR="0" wp14:anchorId="4A80B8F0" wp14:editId="47439911">
            <wp:extent cx="5731510" cy="800735"/>
            <wp:effectExtent l="0" t="0" r="2540" b="0"/>
            <wp:docPr id="1" name="Picture 1"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5731510" cy="800735"/>
                    </a:xfrm>
                    <a:prstGeom prst="rect">
                      <a:avLst/>
                    </a:prstGeom>
                  </pic:spPr>
                </pic:pic>
              </a:graphicData>
            </a:graphic>
          </wp:inline>
        </w:drawing>
      </w:r>
    </w:p>
    <w:p w14:paraId="187F3FDC" w14:textId="77777777" w:rsidR="00C66832" w:rsidRDefault="00C66832"/>
    <w:p w14:paraId="64C194EA" w14:textId="77777777" w:rsidR="00C66832" w:rsidRDefault="00C66832" w:rsidP="00C66832"/>
    <w:p w14:paraId="717AC579" w14:textId="77777777" w:rsidR="00C66832" w:rsidRPr="003347E4" w:rsidRDefault="00C66832" w:rsidP="00C66832">
      <w:pPr>
        <w:ind w:firstLine="720"/>
        <w:jc w:val="center"/>
        <w:rPr>
          <w:b/>
          <w:sz w:val="32"/>
          <w:szCs w:val="24"/>
        </w:rPr>
      </w:pPr>
      <w:r w:rsidRPr="003347E4">
        <w:rPr>
          <w:b/>
          <w:sz w:val="32"/>
          <w:szCs w:val="24"/>
        </w:rPr>
        <w:t>Cataract Whole Perioperative Team Development Group</w:t>
      </w:r>
    </w:p>
    <w:p w14:paraId="0DF6A573" w14:textId="77777777" w:rsidR="00C66832" w:rsidRDefault="00C66832" w:rsidP="00C66832">
      <w:pPr>
        <w:jc w:val="center"/>
        <w:rPr>
          <w:b/>
          <w:sz w:val="28"/>
          <w:szCs w:val="24"/>
          <w:u w:val="single"/>
        </w:rPr>
      </w:pPr>
      <w:r w:rsidRPr="003347E4">
        <w:rPr>
          <w:b/>
          <w:sz w:val="28"/>
          <w:szCs w:val="24"/>
        </w:rPr>
        <w:t>Summary and Recommendations</w:t>
      </w:r>
    </w:p>
    <w:p w14:paraId="4A35F53C" w14:textId="77777777" w:rsidR="00C66832" w:rsidRDefault="00C66832" w:rsidP="00C66832">
      <w:pPr>
        <w:jc w:val="center"/>
        <w:rPr>
          <w:b/>
          <w:sz w:val="28"/>
          <w:szCs w:val="24"/>
          <w:u w:val="single"/>
        </w:rPr>
      </w:pPr>
    </w:p>
    <w:p w14:paraId="130DCB14" w14:textId="77777777" w:rsidR="00C66832" w:rsidRPr="00C66832" w:rsidRDefault="00C66832" w:rsidP="00C66832">
      <w:pPr>
        <w:jc w:val="center"/>
        <w:rPr>
          <w:b/>
          <w:sz w:val="28"/>
          <w:szCs w:val="24"/>
          <w:u w:val="single"/>
        </w:rPr>
      </w:pPr>
    </w:p>
    <w:sdt>
      <w:sdtPr>
        <w:rPr>
          <w:rFonts w:asciiTheme="minorHAnsi" w:eastAsiaTheme="minorHAnsi" w:hAnsiTheme="minorHAnsi" w:cstheme="minorBidi"/>
          <w:color w:val="auto"/>
          <w:sz w:val="22"/>
          <w:szCs w:val="22"/>
          <w:lang w:val="en-GB"/>
        </w:rPr>
        <w:id w:val="931863258"/>
        <w:docPartObj>
          <w:docPartGallery w:val="Table of Contents"/>
          <w:docPartUnique/>
        </w:docPartObj>
      </w:sdtPr>
      <w:sdtEndPr>
        <w:rPr>
          <w:b/>
          <w:bCs/>
          <w:noProof/>
        </w:rPr>
      </w:sdtEndPr>
      <w:sdtContent>
        <w:p w14:paraId="13346E4C" w14:textId="77777777" w:rsidR="00C66832" w:rsidRDefault="00C66832" w:rsidP="00C66832">
          <w:pPr>
            <w:pStyle w:val="TOCHeading"/>
          </w:pPr>
          <w:r>
            <w:t>Contents</w:t>
          </w:r>
        </w:p>
        <w:p w14:paraId="5D781DA5" w14:textId="77777777" w:rsidR="00C66832" w:rsidRPr="00C66832" w:rsidRDefault="00C66832" w:rsidP="00C66832">
          <w:pPr>
            <w:rPr>
              <w:lang w:val="en-US"/>
            </w:rPr>
          </w:pPr>
        </w:p>
        <w:p w14:paraId="1047070D" w14:textId="1BB7F80E" w:rsidR="00B348E5" w:rsidRDefault="00C66832">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150505766" w:history="1">
            <w:r w:rsidR="00B348E5" w:rsidRPr="004B32E3">
              <w:rPr>
                <w:rStyle w:val="Hyperlink"/>
                <w:noProof/>
              </w:rPr>
              <w:t>Background</w:t>
            </w:r>
            <w:r w:rsidR="00B348E5">
              <w:rPr>
                <w:noProof/>
                <w:webHidden/>
              </w:rPr>
              <w:tab/>
            </w:r>
            <w:r w:rsidR="00B348E5">
              <w:rPr>
                <w:noProof/>
                <w:webHidden/>
              </w:rPr>
              <w:fldChar w:fldCharType="begin"/>
            </w:r>
            <w:r w:rsidR="00B348E5">
              <w:rPr>
                <w:noProof/>
                <w:webHidden/>
              </w:rPr>
              <w:instrText xml:space="preserve"> PAGEREF _Toc150505766 \h </w:instrText>
            </w:r>
            <w:r w:rsidR="00B348E5">
              <w:rPr>
                <w:noProof/>
                <w:webHidden/>
              </w:rPr>
            </w:r>
            <w:r w:rsidR="00B348E5">
              <w:rPr>
                <w:noProof/>
                <w:webHidden/>
              </w:rPr>
              <w:fldChar w:fldCharType="separate"/>
            </w:r>
            <w:r w:rsidR="003347E4">
              <w:rPr>
                <w:noProof/>
                <w:webHidden/>
              </w:rPr>
              <w:t>2</w:t>
            </w:r>
            <w:r w:rsidR="00B348E5">
              <w:rPr>
                <w:noProof/>
                <w:webHidden/>
              </w:rPr>
              <w:fldChar w:fldCharType="end"/>
            </w:r>
          </w:hyperlink>
        </w:p>
        <w:p w14:paraId="0FE62DD4" w14:textId="4F5B609C" w:rsidR="00B348E5" w:rsidRDefault="00000000">
          <w:pPr>
            <w:pStyle w:val="TOC1"/>
            <w:tabs>
              <w:tab w:val="right" w:leader="dot" w:pos="9016"/>
            </w:tabs>
            <w:rPr>
              <w:rFonts w:eastAsiaTheme="minorEastAsia"/>
              <w:noProof/>
              <w:lang w:eastAsia="en-GB"/>
            </w:rPr>
          </w:pPr>
          <w:hyperlink w:anchor="_Toc150505767" w:history="1">
            <w:r w:rsidR="00B348E5" w:rsidRPr="004B32E3">
              <w:rPr>
                <w:rStyle w:val="Hyperlink"/>
                <w:noProof/>
              </w:rPr>
              <w:t>Purpose</w:t>
            </w:r>
            <w:r w:rsidR="00B348E5">
              <w:rPr>
                <w:noProof/>
                <w:webHidden/>
              </w:rPr>
              <w:tab/>
            </w:r>
            <w:r w:rsidR="00B348E5">
              <w:rPr>
                <w:noProof/>
                <w:webHidden/>
              </w:rPr>
              <w:fldChar w:fldCharType="begin"/>
            </w:r>
            <w:r w:rsidR="00B348E5">
              <w:rPr>
                <w:noProof/>
                <w:webHidden/>
              </w:rPr>
              <w:instrText xml:space="preserve"> PAGEREF _Toc150505767 \h </w:instrText>
            </w:r>
            <w:r w:rsidR="00B348E5">
              <w:rPr>
                <w:noProof/>
                <w:webHidden/>
              </w:rPr>
            </w:r>
            <w:r w:rsidR="00B348E5">
              <w:rPr>
                <w:noProof/>
                <w:webHidden/>
              </w:rPr>
              <w:fldChar w:fldCharType="separate"/>
            </w:r>
            <w:r w:rsidR="003347E4">
              <w:rPr>
                <w:noProof/>
                <w:webHidden/>
              </w:rPr>
              <w:t>2</w:t>
            </w:r>
            <w:r w:rsidR="00B348E5">
              <w:rPr>
                <w:noProof/>
                <w:webHidden/>
              </w:rPr>
              <w:fldChar w:fldCharType="end"/>
            </w:r>
          </w:hyperlink>
        </w:p>
        <w:p w14:paraId="0C78E906" w14:textId="3D8C595D" w:rsidR="00B348E5" w:rsidRDefault="00000000">
          <w:pPr>
            <w:pStyle w:val="TOC1"/>
            <w:tabs>
              <w:tab w:val="right" w:leader="dot" w:pos="9016"/>
            </w:tabs>
            <w:rPr>
              <w:rFonts w:eastAsiaTheme="minorEastAsia"/>
              <w:noProof/>
              <w:lang w:eastAsia="en-GB"/>
            </w:rPr>
          </w:pPr>
          <w:hyperlink w:anchor="_Toc150505768" w:history="1">
            <w:r w:rsidR="00B348E5" w:rsidRPr="004B32E3">
              <w:rPr>
                <w:rStyle w:val="Hyperlink"/>
                <w:noProof/>
              </w:rPr>
              <w:t>Wider Engagement</w:t>
            </w:r>
            <w:r w:rsidR="00B348E5">
              <w:rPr>
                <w:noProof/>
                <w:webHidden/>
              </w:rPr>
              <w:tab/>
            </w:r>
            <w:r w:rsidR="00B348E5">
              <w:rPr>
                <w:noProof/>
                <w:webHidden/>
              </w:rPr>
              <w:fldChar w:fldCharType="begin"/>
            </w:r>
            <w:r w:rsidR="00B348E5">
              <w:rPr>
                <w:noProof/>
                <w:webHidden/>
              </w:rPr>
              <w:instrText xml:space="preserve"> PAGEREF _Toc150505768 \h </w:instrText>
            </w:r>
            <w:r w:rsidR="00B348E5">
              <w:rPr>
                <w:noProof/>
                <w:webHidden/>
              </w:rPr>
            </w:r>
            <w:r w:rsidR="00B348E5">
              <w:rPr>
                <w:noProof/>
                <w:webHidden/>
              </w:rPr>
              <w:fldChar w:fldCharType="separate"/>
            </w:r>
            <w:r w:rsidR="003347E4">
              <w:rPr>
                <w:noProof/>
                <w:webHidden/>
              </w:rPr>
              <w:t>3</w:t>
            </w:r>
            <w:r w:rsidR="00B348E5">
              <w:rPr>
                <w:noProof/>
                <w:webHidden/>
              </w:rPr>
              <w:fldChar w:fldCharType="end"/>
            </w:r>
          </w:hyperlink>
        </w:p>
        <w:p w14:paraId="159037D7" w14:textId="463DAA8E" w:rsidR="00B348E5" w:rsidRDefault="00000000">
          <w:pPr>
            <w:pStyle w:val="TOC1"/>
            <w:tabs>
              <w:tab w:val="right" w:leader="dot" w:pos="9016"/>
            </w:tabs>
            <w:rPr>
              <w:rFonts w:eastAsiaTheme="minorEastAsia"/>
              <w:noProof/>
              <w:lang w:eastAsia="en-GB"/>
            </w:rPr>
          </w:pPr>
          <w:hyperlink w:anchor="_Toc150505769" w:history="1">
            <w:r w:rsidR="00B348E5" w:rsidRPr="004B32E3">
              <w:rPr>
                <w:rStyle w:val="Hyperlink"/>
                <w:noProof/>
              </w:rPr>
              <w:t>Summary of feedback</w:t>
            </w:r>
            <w:r w:rsidR="00B348E5">
              <w:rPr>
                <w:noProof/>
                <w:webHidden/>
              </w:rPr>
              <w:tab/>
            </w:r>
            <w:r w:rsidR="00B348E5">
              <w:rPr>
                <w:noProof/>
                <w:webHidden/>
              </w:rPr>
              <w:fldChar w:fldCharType="begin"/>
            </w:r>
            <w:r w:rsidR="00B348E5">
              <w:rPr>
                <w:noProof/>
                <w:webHidden/>
              </w:rPr>
              <w:instrText xml:space="preserve"> PAGEREF _Toc150505769 \h </w:instrText>
            </w:r>
            <w:r w:rsidR="00B348E5">
              <w:rPr>
                <w:noProof/>
                <w:webHidden/>
              </w:rPr>
            </w:r>
            <w:r w:rsidR="00B348E5">
              <w:rPr>
                <w:noProof/>
                <w:webHidden/>
              </w:rPr>
              <w:fldChar w:fldCharType="separate"/>
            </w:r>
            <w:r w:rsidR="003347E4">
              <w:rPr>
                <w:noProof/>
                <w:webHidden/>
              </w:rPr>
              <w:t>3</w:t>
            </w:r>
            <w:r w:rsidR="00B348E5">
              <w:rPr>
                <w:noProof/>
                <w:webHidden/>
              </w:rPr>
              <w:fldChar w:fldCharType="end"/>
            </w:r>
          </w:hyperlink>
        </w:p>
        <w:p w14:paraId="58BAF078" w14:textId="0A2D6015" w:rsidR="00B348E5" w:rsidRDefault="00000000">
          <w:pPr>
            <w:pStyle w:val="TOC1"/>
            <w:tabs>
              <w:tab w:val="right" w:leader="dot" w:pos="9016"/>
            </w:tabs>
            <w:rPr>
              <w:rFonts w:eastAsiaTheme="minorEastAsia"/>
              <w:noProof/>
              <w:lang w:eastAsia="en-GB"/>
            </w:rPr>
          </w:pPr>
          <w:hyperlink w:anchor="_Toc150505770" w:history="1">
            <w:r w:rsidR="00B348E5" w:rsidRPr="004B32E3">
              <w:rPr>
                <w:rStyle w:val="Hyperlink"/>
                <w:noProof/>
              </w:rPr>
              <w:t>Recommendations</w:t>
            </w:r>
            <w:r w:rsidR="00B348E5">
              <w:rPr>
                <w:noProof/>
                <w:webHidden/>
              </w:rPr>
              <w:tab/>
            </w:r>
            <w:r w:rsidR="00B348E5">
              <w:rPr>
                <w:noProof/>
                <w:webHidden/>
              </w:rPr>
              <w:fldChar w:fldCharType="begin"/>
            </w:r>
            <w:r w:rsidR="00B348E5">
              <w:rPr>
                <w:noProof/>
                <w:webHidden/>
              </w:rPr>
              <w:instrText xml:space="preserve"> PAGEREF _Toc150505770 \h </w:instrText>
            </w:r>
            <w:r w:rsidR="00B348E5">
              <w:rPr>
                <w:noProof/>
                <w:webHidden/>
              </w:rPr>
            </w:r>
            <w:r w:rsidR="00B348E5">
              <w:rPr>
                <w:noProof/>
                <w:webHidden/>
              </w:rPr>
              <w:fldChar w:fldCharType="separate"/>
            </w:r>
            <w:r w:rsidR="003347E4">
              <w:rPr>
                <w:noProof/>
                <w:webHidden/>
              </w:rPr>
              <w:t>4</w:t>
            </w:r>
            <w:r w:rsidR="00B348E5">
              <w:rPr>
                <w:noProof/>
                <w:webHidden/>
              </w:rPr>
              <w:fldChar w:fldCharType="end"/>
            </w:r>
          </w:hyperlink>
        </w:p>
        <w:p w14:paraId="16A822BC" w14:textId="6A5D71E3" w:rsidR="00B348E5" w:rsidRDefault="00000000">
          <w:pPr>
            <w:pStyle w:val="TOC1"/>
            <w:tabs>
              <w:tab w:val="right" w:leader="dot" w:pos="9016"/>
            </w:tabs>
            <w:rPr>
              <w:rFonts w:eastAsiaTheme="minorEastAsia"/>
              <w:noProof/>
              <w:lang w:eastAsia="en-GB"/>
            </w:rPr>
          </w:pPr>
          <w:hyperlink w:anchor="_Toc150505771" w:history="1">
            <w:r w:rsidR="00B348E5" w:rsidRPr="004B32E3">
              <w:rPr>
                <w:rStyle w:val="Hyperlink"/>
                <w:noProof/>
              </w:rPr>
              <w:t>Suggested Responsibility for Recommendations</w:t>
            </w:r>
            <w:r w:rsidR="00B348E5">
              <w:rPr>
                <w:noProof/>
                <w:webHidden/>
              </w:rPr>
              <w:tab/>
            </w:r>
            <w:r w:rsidR="00B348E5">
              <w:rPr>
                <w:noProof/>
                <w:webHidden/>
              </w:rPr>
              <w:fldChar w:fldCharType="begin"/>
            </w:r>
            <w:r w:rsidR="00B348E5">
              <w:rPr>
                <w:noProof/>
                <w:webHidden/>
              </w:rPr>
              <w:instrText xml:space="preserve"> PAGEREF _Toc150505771 \h </w:instrText>
            </w:r>
            <w:r w:rsidR="00B348E5">
              <w:rPr>
                <w:noProof/>
                <w:webHidden/>
              </w:rPr>
            </w:r>
            <w:r w:rsidR="00B348E5">
              <w:rPr>
                <w:noProof/>
                <w:webHidden/>
              </w:rPr>
              <w:fldChar w:fldCharType="separate"/>
            </w:r>
            <w:r w:rsidR="003347E4">
              <w:rPr>
                <w:noProof/>
                <w:webHidden/>
              </w:rPr>
              <w:t>5</w:t>
            </w:r>
            <w:r w:rsidR="00B348E5">
              <w:rPr>
                <w:noProof/>
                <w:webHidden/>
              </w:rPr>
              <w:fldChar w:fldCharType="end"/>
            </w:r>
          </w:hyperlink>
        </w:p>
        <w:p w14:paraId="4B49326E" w14:textId="4424E43A" w:rsidR="00B348E5" w:rsidRDefault="00000000">
          <w:pPr>
            <w:pStyle w:val="TOC1"/>
            <w:tabs>
              <w:tab w:val="right" w:leader="dot" w:pos="9016"/>
            </w:tabs>
            <w:rPr>
              <w:rFonts w:eastAsiaTheme="minorEastAsia"/>
              <w:noProof/>
              <w:lang w:eastAsia="en-GB"/>
            </w:rPr>
          </w:pPr>
          <w:hyperlink w:anchor="_Toc150505772" w:history="1">
            <w:r w:rsidR="00B348E5" w:rsidRPr="004B32E3">
              <w:rPr>
                <w:rStyle w:val="Hyperlink"/>
                <w:noProof/>
              </w:rPr>
              <w:t>Appendices</w:t>
            </w:r>
            <w:r w:rsidR="00B348E5">
              <w:rPr>
                <w:noProof/>
                <w:webHidden/>
              </w:rPr>
              <w:tab/>
            </w:r>
            <w:r w:rsidR="00B348E5">
              <w:rPr>
                <w:noProof/>
                <w:webHidden/>
              </w:rPr>
              <w:fldChar w:fldCharType="begin"/>
            </w:r>
            <w:r w:rsidR="00B348E5">
              <w:rPr>
                <w:noProof/>
                <w:webHidden/>
              </w:rPr>
              <w:instrText xml:space="preserve"> PAGEREF _Toc150505772 \h </w:instrText>
            </w:r>
            <w:r w:rsidR="00B348E5">
              <w:rPr>
                <w:noProof/>
                <w:webHidden/>
              </w:rPr>
            </w:r>
            <w:r w:rsidR="00B348E5">
              <w:rPr>
                <w:noProof/>
                <w:webHidden/>
              </w:rPr>
              <w:fldChar w:fldCharType="separate"/>
            </w:r>
            <w:r w:rsidR="003347E4">
              <w:rPr>
                <w:noProof/>
                <w:webHidden/>
              </w:rPr>
              <w:t>6</w:t>
            </w:r>
            <w:r w:rsidR="00B348E5">
              <w:rPr>
                <w:noProof/>
                <w:webHidden/>
              </w:rPr>
              <w:fldChar w:fldCharType="end"/>
            </w:r>
          </w:hyperlink>
        </w:p>
        <w:p w14:paraId="33F48F1C" w14:textId="1EC54078" w:rsidR="00871B6A" w:rsidRDefault="00C66832" w:rsidP="00871B6A">
          <w:pPr>
            <w:rPr>
              <w:b/>
              <w:bCs/>
              <w:noProof/>
            </w:rPr>
          </w:pPr>
          <w:r>
            <w:rPr>
              <w:b/>
              <w:bCs/>
              <w:noProof/>
            </w:rPr>
            <w:fldChar w:fldCharType="end"/>
          </w:r>
        </w:p>
        <w:p w14:paraId="6E5B5237" w14:textId="3098A398" w:rsidR="00C66832" w:rsidRPr="00C66832" w:rsidRDefault="005425FA" w:rsidP="00C66832">
          <w:pPr>
            <w:rPr>
              <w:b/>
              <w:bCs/>
              <w:noProof/>
            </w:rPr>
          </w:pPr>
          <w:r>
            <w:rPr>
              <w:b/>
              <w:bCs/>
              <w:noProof/>
            </w:rPr>
            <w:t xml:space="preserve"> </w:t>
          </w:r>
        </w:p>
      </w:sdtContent>
    </w:sdt>
    <w:p w14:paraId="406DF0A8" w14:textId="77777777" w:rsidR="005674BB" w:rsidRDefault="005674BB" w:rsidP="0025673C">
      <w:pPr>
        <w:pStyle w:val="Heading1"/>
      </w:pPr>
    </w:p>
    <w:p w14:paraId="54B62D6E" w14:textId="77777777" w:rsidR="005674BB" w:rsidRDefault="005674BB" w:rsidP="005674BB"/>
    <w:p w14:paraId="6BF9AAFA" w14:textId="77777777" w:rsidR="005674BB" w:rsidRDefault="005674BB" w:rsidP="005674BB"/>
    <w:p w14:paraId="642126BD" w14:textId="77777777" w:rsidR="005674BB" w:rsidRDefault="005674BB" w:rsidP="005674BB"/>
    <w:p w14:paraId="66D80C7B" w14:textId="77777777" w:rsidR="005674BB" w:rsidRDefault="005674BB" w:rsidP="005674BB"/>
    <w:p w14:paraId="0963B323" w14:textId="77777777" w:rsidR="005674BB" w:rsidRDefault="005674BB" w:rsidP="005674BB"/>
    <w:p w14:paraId="50DC0122" w14:textId="77777777" w:rsidR="005674BB" w:rsidRDefault="005674BB" w:rsidP="005674BB"/>
    <w:p w14:paraId="232450C4" w14:textId="77777777" w:rsidR="005674BB" w:rsidRDefault="005674BB" w:rsidP="005674BB"/>
    <w:p w14:paraId="433B39C2" w14:textId="77777777" w:rsidR="005674BB" w:rsidRDefault="005674BB" w:rsidP="005674BB"/>
    <w:p w14:paraId="5223970D" w14:textId="77777777" w:rsidR="005674BB" w:rsidRDefault="005674BB" w:rsidP="005674BB"/>
    <w:p w14:paraId="3A66A3D1" w14:textId="77777777" w:rsidR="005674BB" w:rsidRPr="005674BB" w:rsidRDefault="005674BB" w:rsidP="005674BB"/>
    <w:p w14:paraId="0EA75774" w14:textId="699AC750" w:rsidR="0025673C" w:rsidRDefault="0025673C" w:rsidP="0025673C">
      <w:pPr>
        <w:pStyle w:val="Heading1"/>
      </w:pPr>
      <w:bookmarkStart w:id="0" w:name="_Toc150505766"/>
      <w:r>
        <w:lastRenderedPageBreak/>
        <w:t>Background</w:t>
      </w:r>
      <w:bookmarkEnd w:id="0"/>
    </w:p>
    <w:p w14:paraId="44D2BE67" w14:textId="77777777" w:rsidR="00C66832" w:rsidRPr="00C66832" w:rsidRDefault="00C66832" w:rsidP="00C66832"/>
    <w:p w14:paraId="63DF5746" w14:textId="7D4A93F7" w:rsidR="00C66832" w:rsidRPr="00C66832" w:rsidRDefault="00C66832" w:rsidP="00C66832">
      <w:pPr>
        <w:rPr>
          <w:szCs w:val="24"/>
        </w:rPr>
      </w:pPr>
      <w:r w:rsidRPr="00C66832">
        <w:rPr>
          <w:szCs w:val="24"/>
        </w:rPr>
        <w:t>Cataract surgery is the most successful operation delivered across NHS Scotland, with a high success rate, low morbidity and low mortality. Demand is rising, due to the ageing of the population. In 2021</w:t>
      </w:r>
      <w:r>
        <w:rPr>
          <w:szCs w:val="24"/>
        </w:rPr>
        <w:t>,</w:t>
      </w:r>
      <w:r w:rsidRPr="00C66832">
        <w:rPr>
          <w:szCs w:val="24"/>
        </w:rPr>
        <w:t xml:space="preserve"> Scottish Government commissioned </w:t>
      </w:r>
      <w:proofErr w:type="spellStart"/>
      <w:r w:rsidRPr="00C66832">
        <w:rPr>
          <w:szCs w:val="24"/>
        </w:rPr>
        <w:t>CfSD</w:t>
      </w:r>
      <w:proofErr w:type="spellEnd"/>
      <w:r w:rsidRPr="00C66832">
        <w:rPr>
          <w:szCs w:val="24"/>
        </w:rPr>
        <w:t xml:space="preserve"> to address the current challenges in cataract surgery and in January </w:t>
      </w:r>
      <w:r w:rsidR="00871B6A" w:rsidRPr="00C66832">
        <w:rPr>
          <w:szCs w:val="24"/>
        </w:rPr>
        <w:t>2022,</w:t>
      </w:r>
      <w:r w:rsidRPr="00C66832">
        <w:rPr>
          <w:szCs w:val="24"/>
        </w:rPr>
        <w:t xml:space="preserve"> the multi-professional Scottish National Cataract SLWG was established. High volume cataract surgery –</w:t>
      </w:r>
      <w:r w:rsidR="00871B6A">
        <w:rPr>
          <w:szCs w:val="24"/>
        </w:rPr>
        <w:t xml:space="preserve"> </w:t>
      </w:r>
      <w:r w:rsidRPr="00C66832">
        <w:rPr>
          <w:szCs w:val="24"/>
        </w:rPr>
        <w:t>at least one cataract every 30 minutes-has been recommended by multiple reports and organisatio</w:t>
      </w:r>
      <w:r>
        <w:rPr>
          <w:szCs w:val="24"/>
        </w:rPr>
        <w:t>ns (</w:t>
      </w:r>
      <w:proofErr w:type="spellStart"/>
      <w:r w:rsidRPr="00C66832">
        <w:rPr>
          <w:szCs w:val="24"/>
        </w:rPr>
        <w:t>RCOpth</w:t>
      </w:r>
      <w:proofErr w:type="spellEnd"/>
      <w:r w:rsidRPr="00C66832">
        <w:rPr>
          <w:szCs w:val="24"/>
        </w:rPr>
        <w:t xml:space="preserve"> The</w:t>
      </w:r>
      <w:r w:rsidR="00871B6A">
        <w:rPr>
          <w:szCs w:val="24"/>
        </w:rPr>
        <w:t xml:space="preserve"> </w:t>
      </w:r>
      <w:r w:rsidRPr="00C66832">
        <w:rPr>
          <w:szCs w:val="24"/>
        </w:rPr>
        <w:t xml:space="preserve">Way Forward 2017, </w:t>
      </w:r>
      <w:proofErr w:type="spellStart"/>
      <w:r w:rsidRPr="00C66832">
        <w:rPr>
          <w:szCs w:val="24"/>
        </w:rPr>
        <w:t>RCOpth</w:t>
      </w:r>
      <w:proofErr w:type="spellEnd"/>
      <w:r w:rsidRPr="00C66832">
        <w:rPr>
          <w:szCs w:val="24"/>
        </w:rPr>
        <w:t xml:space="preserve"> High Flow Cataract Surgery 2021, GIRFT</w:t>
      </w:r>
      <w:r>
        <w:rPr>
          <w:szCs w:val="24"/>
        </w:rPr>
        <w:t xml:space="preserve"> </w:t>
      </w:r>
      <w:r w:rsidRPr="00C66832">
        <w:rPr>
          <w:szCs w:val="24"/>
        </w:rPr>
        <w:t>programme National Specialty Report in Op</w:t>
      </w:r>
      <w:r>
        <w:rPr>
          <w:szCs w:val="24"/>
        </w:rPr>
        <w:t>h</w:t>
      </w:r>
      <w:r w:rsidRPr="00C66832">
        <w:rPr>
          <w:szCs w:val="24"/>
        </w:rPr>
        <w:t xml:space="preserve">thalmology 2019). </w:t>
      </w:r>
    </w:p>
    <w:p w14:paraId="0A23FAD0" w14:textId="22B47D97" w:rsidR="00C66832" w:rsidRDefault="00C66832" w:rsidP="00C66832">
      <w:pPr>
        <w:rPr>
          <w:szCs w:val="24"/>
        </w:rPr>
      </w:pPr>
      <w:r w:rsidRPr="00C66832">
        <w:rPr>
          <w:szCs w:val="24"/>
        </w:rPr>
        <w:t xml:space="preserve">The SLWG has produced a Cataract Blueprint to assist Health Boards to deliver high volume cataract surgery across Scotland. A Cataract Sub-Specialty Delivery group has been developed to implement the recommendations from the Blueprint. This delivery group has a number of sub-groups, one of which has produced a Toolkit to further support Health Boards with </w:t>
      </w:r>
      <w:r w:rsidR="001749AD">
        <w:rPr>
          <w:szCs w:val="24"/>
        </w:rPr>
        <w:t>this process</w:t>
      </w:r>
      <w:r w:rsidR="00B348E5">
        <w:rPr>
          <w:szCs w:val="24"/>
        </w:rPr>
        <w:t>.</w:t>
      </w:r>
    </w:p>
    <w:p w14:paraId="0142BC5C" w14:textId="77777777" w:rsidR="00B348E5" w:rsidRDefault="00B348E5" w:rsidP="00C66832">
      <w:pPr>
        <w:rPr>
          <w:szCs w:val="24"/>
        </w:rPr>
      </w:pPr>
    </w:p>
    <w:p w14:paraId="2159C3FF" w14:textId="1EA26DB3" w:rsidR="005674BB" w:rsidRPr="005674BB" w:rsidRDefault="00B348E5" w:rsidP="00B348E5">
      <w:pPr>
        <w:jc w:val="center"/>
        <w:rPr>
          <w:sz w:val="20"/>
        </w:rPr>
      </w:pPr>
      <w:r w:rsidRPr="00B348E5">
        <w:rPr>
          <w:noProof/>
          <w:sz w:val="20"/>
        </w:rPr>
        <w:drawing>
          <wp:inline distT="0" distB="0" distL="0" distR="0" wp14:anchorId="2E309B8C" wp14:editId="6CADC383">
            <wp:extent cx="5419725" cy="1557483"/>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476859" cy="1573902"/>
                    </a:xfrm>
                    <a:prstGeom prst="rect">
                      <a:avLst/>
                    </a:prstGeom>
                  </pic:spPr>
                </pic:pic>
              </a:graphicData>
            </a:graphic>
          </wp:inline>
        </w:drawing>
      </w:r>
    </w:p>
    <w:p w14:paraId="0BC0DD97" w14:textId="3FDE1E09" w:rsidR="0025673C" w:rsidRDefault="0025673C" w:rsidP="0025673C">
      <w:pPr>
        <w:pStyle w:val="Heading1"/>
      </w:pPr>
      <w:bookmarkStart w:id="1" w:name="_Toc150505767"/>
      <w:r>
        <w:t>Purpose</w:t>
      </w:r>
      <w:bookmarkEnd w:id="1"/>
    </w:p>
    <w:p w14:paraId="01019611" w14:textId="77777777" w:rsidR="005674BB" w:rsidRPr="005674BB" w:rsidRDefault="005674BB" w:rsidP="005674BB"/>
    <w:p w14:paraId="34E6C419" w14:textId="77777777" w:rsidR="005674BB" w:rsidRPr="005674BB" w:rsidRDefault="005674BB" w:rsidP="005674BB">
      <w:pPr>
        <w:rPr>
          <w:szCs w:val="24"/>
        </w:rPr>
      </w:pPr>
      <w:r w:rsidRPr="005674BB">
        <w:rPr>
          <w:szCs w:val="24"/>
          <w:lang w:val="en-US"/>
        </w:rPr>
        <w:t>The</w:t>
      </w:r>
      <w:r w:rsidRPr="005674BB">
        <w:rPr>
          <w:b/>
          <w:bCs/>
          <w:szCs w:val="24"/>
          <w:lang w:val="en-US"/>
        </w:rPr>
        <w:t xml:space="preserve"> </w:t>
      </w:r>
      <w:r w:rsidRPr="005674BB">
        <w:rPr>
          <w:szCs w:val="24"/>
          <w:lang w:val="en-US"/>
        </w:rPr>
        <w:t>Cataract</w:t>
      </w:r>
      <w:r w:rsidRPr="005674BB">
        <w:rPr>
          <w:b/>
          <w:bCs/>
          <w:szCs w:val="24"/>
          <w:lang w:val="en-US"/>
        </w:rPr>
        <w:t xml:space="preserve"> Whole Perioperative Team Development Group (WPTDG)</w:t>
      </w:r>
      <w:r w:rsidRPr="005674BB">
        <w:rPr>
          <w:szCs w:val="24"/>
          <w:lang w:val="en-US"/>
        </w:rPr>
        <w:t xml:space="preserve"> focused on enhancing the skills of the peri-operative team, to facilitate the delivery of </w:t>
      </w:r>
      <w:proofErr w:type="gramStart"/>
      <w:r w:rsidRPr="005674BB">
        <w:rPr>
          <w:szCs w:val="24"/>
          <w:lang w:val="en-US"/>
        </w:rPr>
        <w:t>high volume</w:t>
      </w:r>
      <w:proofErr w:type="gramEnd"/>
      <w:r w:rsidRPr="005674BB">
        <w:rPr>
          <w:szCs w:val="24"/>
          <w:lang w:val="en-US"/>
        </w:rPr>
        <w:t xml:space="preserve"> cataract surgery across Scotland.</w:t>
      </w:r>
      <w:r w:rsidRPr="005674BB">
        <w:rPr>
          <w:szCs w:val="24"/>
        </w:rPr>
        <w:t xml:space="preserve"> </w:t>
      </w:r>
    </w:p>
    <w:p w14:paraId="13FDB639" w14:textId="77777777" w:rsidR="005674BB" w:rsidRPr="005674BB" w:rsidRDefault="005674BB" w:rsidP="005674BB">
      <w:pPr>
        <w:rPr>
          <w:szCs w:val="24"/>
          <w:lang w:val="en-US"/>
        </w:rPr>
      </w:pPr>
      <w:r w:rsidRPr="005674BB">
        <w:rPr>
          <w:szCs w:val="24"/>
        </w:rPr>
        <w:t>The full Terms of Reference are attached in Appendix 1. The membership of the group</w:t>
      </w:r>
      <w:r w:rsidRPr="005674BB">
        <w:rPr>
          <w:sz w:val="20"/>
          <w:lang w:val="en-US" w:eastAsia="en-GB"/>
        </w:rPr>
        <w:t xml:space="preserve"> </w:t>
      </w:r>
      <w:r w:rsidRPr="005674BB">
        <w:rPr>
          <w:szCs w:val="24"/>
          <w:lang w:val="en-US"/>
        </w:rPr>
        <w:t>was reflective of the expertise and professional requirements needed to support the remit of the group</w:t>
      </w:r>
      <w:r>
        <w:rPr>
          <w:szCs w:val="24"/>
          <w:lang w:val="en-US"/>
        </w:rPr>
        <w:t xml:space="preserve"> (</w:t>
      </w:r>
      <w:r w:rsidRPr="005674BB">
        <w:rPr>
          <w:szCs w:val="24"/>
          <w:lang w:val="en-US"/>
        </w:rPr>
        <w:t xml:space="preserve">full list in </w:t>
      </w:r>
      <w:proofErr w:type="spellStart"/>
      <w:r w:rsidRPr="005674BB">
        <w:rPr>
          <w:szCs w:val="24"/>
          <w:lang w:val="en-US"/>
        </w:rPr>
        <w:t>ToR</w:t>
      </w:r>
      <w:proofErr w:type="spellEnd"/>
      <w:r w:rsidRPr="005674BB">
        <w:rPr>
          <w:szCs w:val="24"/>
          <w:lang w:val="en-US"/>
        </w:rPr>
        <w:t>).</w:t>
      </w:r>
    </w:p>
    <w:p w14:paraId="07445E19" w14:textId="77777777" w:rsidR="005674BB" w:rsidRPr="005674BB" w:rsidRDefault="005674BB" w:rsidP="005674BB">
      <w:pPr>
        <w:rPr>
          <w:szCs w:val="24"/>
        </w:rPr>
      </w:pPr>
      <w:r w:rsidRPr="005674BB">
        <w:rPr>
          <w:szCs w:val="24"/>
        </w:rPr>
        <w:t xml:space="preserve"> </w:t>
      </w:r>
    </w:p>
    <w:p w14:paraId="64DA9572" w14:textId="77777777" w:rsidR="005674BB" w:rsidRPr="005674BB" w:rsidRDefault="005674BB" w:rsidP="005674BB">
      <w:pPr>
        <w:rPr>
          <w:szCs w:val="24"/>
        </w:rPr>
      </w:pPr>
      <w:r w:rsidRPr="005674BB">
        <w:rPr>
          <w:szCs w:val="24"/>
        </w:rPr>
        <w:t xml:space="preserve">The WPTDG agreed that the areas of focus most likely to have an impact on the delivery of </w:t>
      </w:r>
      <w:proofErr w:type="gramStart"/>
      <w:r w:rsidRPr="005674BB">
        <w:rPr>
          <w:szCs w:val="24"/>
        </w:rPr>
        <w:t>high volume</w:t>
      </w:r>
      <w:proofErr w:type="gramEnd"/>
      <w:r w:rsidRPr="005674BB">
        <w:rPr>
          <w:szCs w:val="24"/>
        </w:rPr>
        <w:t xml:space="preserve"> cataract surgery were:</w:t>
      </w:r>
    </w:p>
    <w:p w14:paraId="30A42CFD" w14:textId="55668CAB" w:rsidR="005674BB" w:rsidRPr="005674BB" w:rsidRDefault="005674BB" w:rsidP="005674BB">
      <w:pPr>
        <w:pStyle w:val="ListParagraph"/>
        <w:numPr>
          <w:ilvl w:val="0"/>
          <w:numId w:val="1"/>
        </w:numPr>
        <w:rPr>
          <w:szCs w:val="24"/>
        </w:rPr>
      </w:pPr>
      <w:r w:rsidRPr="005674BB">
        <w:rPr>
          <w:szCs w:val="24"/>
        </w:rPr>
        <w:t>Human factors</w:t>
      </w:r>
      <w:r w:rsidR="001F7C22">
        <w:rPr>
          <w:szCs w:val="24"/>
        </w:rPr>
        <w:t xml:space="preserve"> and ergonomics</w:t>
      </w:r>
      <w:r w:rsidRPr="005674BB">
        <w:rPr>
          <w:szCs w:val="24"/>
        </w:rPr>
        <w:t xml:space="preserve"> training</w:t>
      </w:r>
    </w:p>
    <w:p w14:paraId="255EBDBA" w14:textId="428E57F8" w:rsidR="005674BB" w:rsidRPr="005674BB" w:rsidRDefault="005674BB" w:rsidP="005674BB">
      <w:pPr>
        <w:pStyle w:val="ListParagraph"/>
        <w:numPr>
          <w:ilvl w:val="0"/>
          <w:numId w:val="1"/>
        </w:numPr>
        <w:rPr>
          <w:szCs w:val="24"/>
        </w:rPr>
      </w:pPr>
      <w:r w:rsidRPr="005674BB">
        <w:rPr>
          <w:szCs w:val="24"/>
        </w:rPr>
        <w:t xml:space="preserve">Enhancing the skills of Band 2-4 </w:t>
      </w:r>
      <w:r w:rsidR="001749AD">
        <w:rPr>
          <w:szCs w:val="24"/>
        </w:rPr>
        <w:t xml:space="preserve">assistant practitioners </w:t>
      </w:r>
    </w:p>
    <w:p w14:paraId="3EA15DEA" w14:textId="77777777" w:rsidR="005674BB" w:rsidRPr="005674BB" w:rsidRDefault="005674BB" w:rsidP="005674BB">
      <w:pPr>
        <w:pStyle w:val="ListParagraph"/>
        <w:numPr>
          <w:ilvl w:val="0"/>
          <w:numId w:val="1"/>
        </w:numPr>
        <w:rPr>
          <w:szCs w:val="24"/>
        </w:rPr>
      </w:pPr>
      <w:r w:rsidRPr="005674BB">
        <w:rPr>
          <w:szCs w:val="24"/>
        </w:rPr>
        <w:t>Advanced skills acquisition</w:t>
      </w:r>
    </w:p>
    <w:p w14:paraId="4F9CAF93" w14:textId="77777777" w:rsidR="005674BB" w:rsidRDefault="005674BB" w:rsidP="00C66832">
      <w:pPr>
        <w:pStyle w:val="Heading1"/>
        <w:rPr>
          <w:rFonts w:asciiTheme="minorHAnsi" w:eastAsiaTheme="minorHAnsi" w:hAnsiTheme="minorHAnsi" w:cstheme="minorBidi"/>
          <w:color w:val="auto"/>
          <w:sz w:val="22"/>
          <w:szCs w:val="22"/>
        </w:rPr>
      </w:pPr>
    </w:p>
    <w:p w14:paraId="490884E0" w14:textId="77777777" w:rsidR="005674BB" w:rsidRDefault="005674BB" w:rsidP="005674BB"/>
    <w:p w14:paraId="66DE637C" w14:textId="77777777" w:rsidR="005674BB" w:rsidRPr="005674BB" w:rsidRDefault="005674BB" w:rsidP="005674BB"/>
    <w:p w14:paraId="7C9B6B47" w14:textId="084F1F9A" w:rsidR="00C66832" w:rsidRDefault="00C66832" w:rsidP="00C66832">
      <w:pPr>
        <w:pStyle w:val="Heading1"/>
      </w:pPr>
      <w:bookmarkStart w:id="2" w:name="_Toc150505768"/>
      <w:r>
        <w:lastRenderedPageBreak/>
        <w:t>Wider Engagement</w:t>
      </w:r>
      <w:bookmarkEnd w:id="2"/>
      <w:r>
        <w:t xml:space="preserve"> </w:t>
      </w:r>
    </w:p>
    <w:p w14:paraId="716F7DD3" w14:textId="77777777" w:rsidR="005674BB" w:rsidRPr="005674BB" w:rsidRDefault="005674BB" w:rsidP="005674BB"/>
    <w:p w14:paraId="5D3AEB61" w14:textId="719E1FEF" w:rsidR="005674BB" w:rsidRPr="005674BB" w:rsidRDefault="005674BB" w:rsidP="005674BB">
      <w:pPr>
        <w:rPr>
          <w:szCs w:val="24"/>
        </w:rPr>
      </w:pPr>
      <w:r w:rsidRPr="005674BB">
        <w:rPr>
          <w:szCs w:val="24"/>
        </w:rPr>
        <w:t>From centres which have successfully implemented HVCS</w:t>
      </w:r>
      <w:r>
        <w:rPr>
          <w:szCs w:val="24"/>
        </w:rPr>
        <w:t>,</w:t>
      </w:r>
      <w:r w:rsidRPr="005674BB">
        <w:rPr>
          <w:szCs w:val="24"/>
        </w:rPr>
        <w:t xml:space="preserve"> it is clear that </w:t>
      </w:r>
      <w:r w:rsidR="001749AD">
        <w:rPr>
          <w:szCs w:val="24"/>
        </w:rPr>
        <w:t>the nursing team</w:t>
      </w:r>
      <w:r w:rsidRPr="005674BB">
        <w:rPr>
          <w:szCs w:val="24"/>
        </w:rPr>
        <w:t xml:space="preserve"> </w:t>
      </w:r>
      <w:r w:rsidR="001749AD">
        <w:rPr>
          <w:szCs w:val="24"/>
        </w:rPr>
        <w:t xml:space="preserve">is </w:t>
      </w:r>
      <w:r w:rsidRPr="005674BB">
        <w:rPr>
          <w:szCs w:val="24"/>
        </w:rPr>
        <w:t xml:space="preserve">critical to driving change. In addition to drawing on the expertise of the subgroup to formulate recommendations, </w:t>
      </w:r>
      <w:r>
        <w:rPr>
          <w:szCs w:val="24"/>
        </w:rPr>
        <w:t>a range</w:t>
      </w:r>
      <w:r w:rsidRPr="005674BB">
        <w:rPr>
          <w:szCs w:val="24"/>
        </w:rPr>
        <w:t xml:space="preserve"> of methods were employed to facilitate wider engagement including:</w:t>
      </w:r>
    </w:p>
    <w:p w14:paraId="3864DF73" w14:textId="77777777" w:rsidR="005674BB" w:rsidRPr="005674BB" w:rsidRDefault="005674BB" w:rsidP="005674BB">
      <w:pPr>
        <w:pStyle w:val="ListParagraph"/>
        <w:numPr>
          <w:ilvl w:val="0"/>
          <w:numId w:val="2"/>
        </w:numPr>
        <w:rPr>
          <w:szCs w:val="24"/>
        </w:rPr>
      </w:pPr>
      <w:r w:rsidRPr="005674BB">
        <w:rPr>
          <w:szCs w:val="24"/>
        </w:rPr>
        <w:t>Scoping workshops with theatre lead nurses hosted and led by NHSSA</w:t>
      </w:r>
    </w:p>
    <w:p w14:paraId="10DD183F" w14:textId="77777777" w:rsidR="005674BB" w:rsidRPr="005674BB" w:rsidRDefault="005674BB" w:rsidP="005674BB">
      <w:pPr>
        <w:pStyle w:val="ListParagraph"/>
        <w:numPr>
          <w:ilvl w:val="0"/>
          <w:numId w:val="2"/>
        </w:numPr>
        <w:rPr>
          <w:szCs w:val="24"/>
        </w:rPr>
      </w:pPr>
      <w:r w:rsidRPr="005674BB">
        <w:rPr>
          <w:szCs w:val="24"/>
        </w:rPr>
        <w:t>E-survey of theatre lead nurses by NHSSA</w:t>
      </w:r>
    </w:p>
    <w:p w14:paraId="0CF7D7B8" w14:textId="77777777" w:rsidR="005674BB" w:rsidRPr="005674BB" w:rsidRDefault="005674BB" w:rsidP="005674BB">
      <w:pPr>
        <w:pStyle w:val="ListParagraph"/>
        <w:numPr>
          <w:ilvl w:val="0"/>
          <w:numId w:val="2"/>
        </w:numPr>
        <w:rPr>
          <w:szCs w:val="24"/>
        </w:rPr>
      </w:pPr>
      <w:r w:rsidRPr="005674BB">
        <w:rPr>
          <w:szCs w:val="24"/>
        </w:rPr>
        <w:t>Workshop at Golden Jubilee National Hospital specifically focussing on Human Factors educational requirements.</w:t>
      </w:r>
    </w:p>
    <w:p w14:paraId="1B1B757A" w14:textId="77777777" w:rsidR="005674BB" w:rsidRPr="005674BB" w:rsidRDefault="005674BB" w:rsidP="005674BB">
      <w:pPr>
        <w:rPr>
          <w:szCs w:val="24"/>
        </w:rPr>
      </w:pPr>
      <w:r w:rsidRPr="005674BB">
        <w:rPr>
          <w:szCs w:val="24"/>
        </w:rPr>
        <w:t>The information and feedback from this wider engagement has been instrumental in developing our recommendations.</w:t>
      </w:r>
    </w:p>
    <w:p w14:paraId="077695AD" w14:textId="77777777" w:rsidR="005674BB" w:rsidRPr="005674BB" w:rsidRDefault="005674BB" w:rsidP="005674BB"/>
    <w:p w14:paraId="6B58C4D8" w14:textId="14C264CD" w:rsidR="00C66832" w:rsidRDefault="00C66832" w:rsidP="00C66832">
      <w:pPr>
        <w:pStyle w:val="Heading1"/>
      </w:pPr>
      <w:bookmarkStart w:id="3" w:name="_Toc150505769"/>
      <w:r>
        <w:t>Summary of feedback</w:t>
      </w:r>
      <w:bookmarkEnd w:id="3"/>
      <w:r>
        <w:t xml:space="preserve"> </w:t>
      </w:r>
    </w:p>
    <w:p w14:paraId="478478BF" w14:textId="77777777" w:rsidR="005674BB" w:rsidRPr="005674BB" w:rsidRDefault="005674BB" w:rsidP="005674BB"/>
    <w:p w14:paraId="40190EFA" w14:textId="77777777" w:rsidR="005674BB" w:rsidRPr="005674BB" w:rsidRDefault="005674BB" w:rsidP="005674BB">
      <w:pPr>
        <w:rPr>
          <w:szCs w:val="24"/>
        </w:rPr>
      </w:pPr>
      <w:r w:rsidRPr="005674BB">
        <w:rPr>
          <w:szCs w:val="24"/>
        </w:rPr>
        <w:t>Some general themes emerged from the workshops:</w:t>
      </w:r>
    </w:p>
    <w:p w14:paraId="1C6073A0" w14:textId="77777777" w:rsidR="005674BB" w:rsidRPr="005674BB" w:rsidRDefault="005674BB" w:rsidP="005674BB">
      <w:pPr>
        <w:pStyle w:val="ListParagraph"/>
        <w:numPr>
          <w:ilvl w:val="0"/>
          <w:numId w:val="3"/>
        </w:numPr>
        <w:rPr>
          <w:szCs w:val="24"/>
        </w:rPr>
      </w:pPr>
      <w:r w:rsidRPr="005674BB">
        <w:rPr>
          <w:szCs w:val="24"/>
        </w:rPr>
        <w:t>All participants were familiar with HVCS model, viewed it positively and found the Blueprint Toolkit to be a very useful resource. No significant resistance was evident from theatre teams</w:t>
      </w:r>
    </w:p>
    <w:p w14:paraId="3B407CB2" w14:textId="75B72CAA" w:rsidR="005674BB" w:rsidRPr="005674BB" w:rsidRDefault="005674BB" w:rsidP="005674BB">
      <w:pPr>
        <w:pStyle w:val="ListParagraph"/>
        <w:numPr>
          <w:ilvl w:val="0"/>
          <w:numId w:val="3"/>
        </w:numPr>
        <w:rPr>
          <w:szCs w:val="24"/>
        </w:rPr>
      </w:pPr>
      <w:r w:rsidRPr="005674BB">
        <w:rPr>
          <w:szCs w:val="24"/>
        </w:rPr>
        <w:t xml:space="preserve">Health Boards are all at different stages of developing HVCS. There is a wide variation in both in the </w:t>
      </w:r>
      <w:r w:rsidR="001749AD">
        <w:rPr>
          <w:szCs w:val="24"/>
        </w:rPr>
        <w:t xml:space="preserve">workforce model and remuneration </w:t>
      </w:r>
      <w:r w:rsidRPr="005674BB">
        <w:rPr>
          <w:szCs w:val="24"/>
        </w:rPr>
        <w:t>of nursing staf</w:t>
      </w:r>
      <w:r w:rsidR="001C12FA">
        <w:rPr>
          <w:szCs w:val="24"/>
        </w:rPr>
        <w:t xml:space="preserve">f </w:t>
      </w:r>
      <w:r w:rsidRPr="005674BB">
        <w:rPr>
          <w:szCs w:val="24"/>
        </w:rPr>
        <w:t xml:space="preserve">the </w:t>
      </w:r>
      <w:r w:rsidR="001749AD">
        <w:rPr>
          <w:szCs w:val="24"/>
        </w:rPr>
        <w:t xml:space="preserve">capabilities expected and the identified skills needs. </w:t>
      </w:r>
      <w:r w:rsidRPr="005674BB">
        <w:rPr>
          <w:szCs w:val="24"/>
        </w:rPr>
        <w:t xml:space="preserve">e. </w:t>
      </w:r>
    </w:p>
    <w:p w14:paraId="33FC7BA7" w14:textId="779E9638" w:rsidR="005674BB" w:rsidRPr="005674BB" w:rsidRDefault="005674BB" w:rsidP="005674BB">
      <w:pPr>
        <w:pStyle w:val="ListParagraph"/>
        <w:numPr>
          <w:ilvl w:val="0"/>
          <w:numId w:val="3"/>
        </w:numPr>
        <w:rPr>
          <w:szCs w:val="24"/>
        </w:rPr>
      </w:pPr>
      <w:r w:rsidRPr="005674BB">
        <w:rPr>
          <w:szCs w:val="24"/>
        </w:rPr>
        <w:t>In addition</w:t>
      </w:r>
      <w:r>
        <w:rPr>
          <w:szCs w:val="24"/>
        </w:rPr>
        <w:t>,</w:t>
      </w:r>
      <w:r w:rsidRPr="005674BB">
        <w:rPr>
          <w:szCs w:val="24"/>
        </w:rPr>
        <w:t xml:space="preserve"> facilities vary considerably, impacting </w:t>
      </w:r>
      <w:r w:rsidR="001749AD">
        <w:rPr>
          <w:szCs w:val="24"/>
        </w:rPr>
        <w:t xml:space="preserve">the ergonomics of </w:t>
      </w:r>
      <w:r w:rsidRPr="005674BB">
        <w:rPr>
          <w:szCs w:val="24"/>
        </w:rPr>
        <w:t>on how HVCS models might be delivered. These factors must be considered when developing education and training resources</w:t>
      </w:r>
    </w:p>
    <w:p w14:paraId="782077FA" w14:textId="77777777" w:rsidR="005674BB" w:rsidRPr="005674BB" w:rsidRDefault="005674BB" w:rsidP="005674BB">
      <w:pPr>
        <w:pStyle w:val="ListParagraph"/>
        <w:numPr>
          <w:ilvl w:val="0"/>
          <w:numId w:val="3"/>
        </w:numPr>
        <w:rPr>
          <w:szCs w:val="24"/>
        </w:rPr>
      </w:pPr>
      <w:r w:rsidRPr="005674BB">
        <w:rPr>
          <w:szCs w:val="24"/>
        </w:rPr>
        <w:t>All participants welcomed the development of education and training resources specific to the HVCS setting.</w:t>
      </w:r>
    </w:p>
    <w:p w14:paraId="10A7A883" w14:textId="77777777" w:rsidR="005674BB" w:rsidRPr="005674BB" w:rsidRDefault="005674BB" w:rsidP="005674BB">
      <w:pPr>
        <w:pStyle w:val="ListParagraph"/>
        <w:numPr>
          <w:ilvl w:val="0"/>
          <w:numId w:val="3"/>
        </w:numPr>
        <w:rPr>
          <w:szCs w:val="24"/>
        </w:rPr>
      </w:pPr>
      <w:r w:rsidRPr="005674BB">
        <w:rPr>
          <w:szCs w:val="24"/>
        </w:rPr>
        <w:t>Consistent feedback was received about the key benefits of maintaining a stable core cataract theatre team and of the challenges in trying to achieve this.</w:t>
      </w:r>
    </w:p>
    <w:p w14:paraId="0AF85248" w14:textId="77777777" w:rsidR="005674BB" w:rsidRPr="005674BB" w:rsidRDefault="005674BB" w:rsidP="005674BB">
      <w:pPr>
        <w:pStyle w:val="ListParagraph"/>
        <w:numPr>
          <w:ilvl w:val="0"/>
          <w:numId w:val="3"/>
        </w:numPr>
        <w:rPr>
          <w:szCs w:val="24"/>
        </w:rPr>
      </w:pPr>
      <w:r w:rsidRPr="005674BB">
        <w:rPr>
          <w:szCs w:val="24"/>
        </w:rPr>
        <w:t>Releasing staff for training is challenging when service pressures are high, so digital resources were favoured.</w:t>
      </w:r>
    </w:p>
    <w:p w14:paraId="73793978" w14:textId="075DAE82" w:rsidR="005674BB" w:rsidRPr="005674BB" w:rsidRDefault="005674BB" w:rsidP="005674BB">
      <w:pPr>
        <w:pStyle w:val="ListParagraph"/>
        <w:numPr>
          <w:ilvl w:val="0"/>
          <w:numId w:val="3"/>
        </w:numPr>
        <w:rPr>
          <w:szCs w:val="24"/>
        </w:rPr>
      </w:pPr>
      <w:r w:rsidRPr="005674BB">
        <w:rPr>
          <w:szCs w:val="24"/>
        </w:rPr>
        <w:t xml:space="preserve">There was recognition that Human Factors awareness and training will be </w:t>
      </w:r>
      <w:r w:rsidR="004029EF">
        <w:rPr>
          <w:szCs w:val="24"/>
        </w:rPr>
        <w:t xml:space="preserve">of vital </w:t>
      </w:r>
      <w:proofErr w:type="gramStart"/>
      <w:r w:rsidR="004029EF">
        <w:rPr>
          <w:szCs w:val="24"/>
        </w:rPr>
        <w:t xml:space="preserve">importance </w:t>
      </w:r>
      <w:r w:rsidRPr="005674BB">
        <w:rPr>
          <w:szCs w:val="24"/>
        </w:rPr>
        <w:t xml:space="preserve"> not</w:t>
      </w:r>
      <w:proofErr w:type="gramEnd"/>
      <w:r w:rsidRPr="005674BB">
        <w:rPr>
          <w:szCs w:val="24"/>
        </w:rPr>
        <w:t xml:space="preserve"> only in developing the </w:t>
      </w:r>
      <w:r w:rsidR="001749AD">
        <w:rPr>
          <w:szCs w:val="24"/>
        </w:rPr>
        <w:t xml:space="preserve">whole </w:t>
      </w:r>
      <w:r w:rsidRPr="005674BB">
        <w:rPr>
          <w:szCs w:val="24"/>
        </w:rPr>
        <w:t>cataract theatre team but for all of the steps to success in the Cataract Blueprint Toolkit</w:t>
      </w:r>
    </w:p>
    <w:p w14:paraId="0C9E9BF8" w14:textId="6D41E893" w:rsidR="005674BB" w:rsidRPr="005674BB" w:rsidRDefault="005674BB" w:rsidP="005674BB">
      <w:pPr>
        <w:pStyle w:val="ListParagraph"/>
        <w:numPr>
          <w:ilvl w:val="0"/>
          <w:numId w:val="3"/>
        </w:numPr>
        <w:rPr>
          <w:szCs w:val="24"/>
        </w:rPr>
      </w:pPr>
      <w:r w:rsidRPr="005674BB">
        <w:rPr>
          <w:szCs w:val="24"/>
        </w:rPr>
        <w:t>Recruitment and retention of theatre staff in all specialties is extremely challenging</w:t>
      </w:r>
    </w:p>
    <w:p w14:paraId="3BD237CF" w14:textId="77777777" w:rsidR="005674BB" w:rsidRDefault="005674BB" w:rsidP="00C66832">
      <w:pPr>
        <w:pStyle w:val="Heading1"/>
        <w:rPr>
          <w:rFonts w:asciiTheme="minorHAnsi" w:eastAsiaTheme="minorHAnsi" w:hAnsiTheme="minorHAnsi" w:cstheme="minorBidi"/>
          <w:color w:val="auto"/>
          <w:sz w:val="22"/>
          <w:szCs w:val="22"/>
        </w:rPr>
      </w:pPr>
    </w:p>
    <w:p w14:paraId="0AB3DB51" w14:textId="77777777" w:rsidR="005674BB" w:rsidRDefault="005674BB" w:rsidP="005674BB"/>
    <w:p w14:paraId="30F1611B" w14:textId="77777777" w:rsidR="005674BB" w:rsidRDefault="005674BB" w:rsidP="005674BB"/>
    <w:p w14:paraId="372728DE" w14:textId="77777777" w:rsidR="005674BB" w:rsidRDefault="005674BB" w:rsidP="005674BB"/>
    <w:p w14:paraId="7457A13D" w14:textId="77777777" w:rsidR="005674BB" w:rsidRPr="005674BB" w:rsidRDefault="005674BB" w:rsidP="005674BB"/>
    <w:p w14:paraId="60D1A422" w14:textId="61B2A7BB" w:rsidR="00C66832" w:rsidRDefault="00C66832" w:rsidP="00C66832">
      <w:pPr>
        <w:pStyle w:val="Heading1"/>
      </w:pPr>
      <w:bookmarkStart w:id="4" w:name="_Toc150505770"/>
      <w:r>
        <w:lastRenderedPageBreak/>
        <w:t>Recommendations</w:t>
      </w:r>
      <w:bookmarkEnd w:id="4"/>
    </w:p>
    <w:p w14:paraId="659299AC" w14:textId="77777777" w:rsidR="005674BB" w:rsidRDefault="005674BB" w:rsidP="005674BB"/>
    <w:p w14:paraId="441E35D9" w14:textId="2C95D435" w:rsidR="005674BB" w:rsidRDefault="005674BB" w:rsidP="005674BB">
      <w:pPr>
        <w:pStyle w:val="ListParagraph"/>
        <w:ind w:left="0"/>
        <w:rPr>
          <w:szCs w:val="24"/>
        </w:rPr>
      </w:pPr>
      <w:r w:rsidRPr="005674BB">
        <w:rPr>
          <w:b/>
          <w:bCs/>
          <w:szCs w:val="24"/>
        </w:rPr>
        <w:t>Recommendation 1</w:t>
      </w:r>
      <w:r w:rsidRPr="005674BB">
        <w:rPr>
          <w:szCs w:val="24"/>
        </w:rPr>
        <w:t xml:space="preserve">. </w:t>
      </w:r>
    </w:p>
    <w:p w14:paraId="0AFACECC" w14:textId="52DC1DE8" w:rsidR="00A04AEC" w:rsidRDefault="00A04AEC" w:rsidP="005674BB">
      <w:pPr>
        <w:pStyle w:val="ListParagraph"/>
        <w:ind w:left="0"/>
        <w:rPr>
          <w:szCs w:val="24"/>
        </w:rPr>
      </w:pPr>
    </w:p>
    <w:p w14:paraId="44C9A5BF" w14:textId="77777777" w:rsidR="005425FA" w:rsidRDefault="00A04AEC" w:rsidP="00A04AEC">
      <w:pPr>
        <w:spacing w:after="0" w:line="360" w:lineRule="auto"/>
        <w:rPr>
          <w:szCs w:val="24"/>
        </w:rPr>
      </w:pPr>
      <w:r w:rsidRPr="005674BB">
        <w:rPr>
          <w:szCs w:val="24"/>
        </w:rPr>
        <w:t>Raise awareness of general Human Factors Ergonomics</w:t>
      </w:r>
      <w:r>
        <w:rPr>
          <w:szCs w:val="24"/>
        </w:rPr>
        <w:t xml:space="preserve"> (HFE)</w:t>
      </w:r>
      <w:r w:rsidRPr="005674BB">
        <w:rPr>
          <w:szCs w:val="24"/>
        </w:rPr>
        <w:t xml:space="preserve"> concepts and tools that can be applied by novice users to potentially evaluate and re-design existing cataract surgery clinical work systems to optimise safety, efficiency and wellbeing. Link these to Blueprint Toolkit</w:t>
      </w:r>
      <w:r w:rsidR="004029EF">
        <w:rPr>
          <w:szCs w:val="24"/>
        </w:rPr>
        <w:t>.</w:t>
      </w:r>
      <w:r w:rsidRPr="005674BB">
        <w:rPr>
          <w:szCs w:val="24"/>
        </w:rPr>
        <w:t xml:space="preserve"> </w:t>
      </w:r>
      <w:r>
        <w:rPr>
          <w:szCs w:val="24"/>
        </w:rPr>
        <w:t xml:space="preserve"> </w:t>
      </w:r>
    </w:p>
    <w:p w14:paraId="61743727" w14:textId="0E139C41" w:rsidR="00A04AEC" w:rsidRPr="005674BB" w:rsidRDefault="00A04AEC" w:rsidP="00871B6A">
      <w:pPr>
        <w:spacing w:after="0" w:line="360" w:lineRule="auto"/>
        <w:rPr>
          <w:szCs w:val="24"/>
        </w:rPr>
      </w:pPr>
      <w:r>
        <w:rPr>
          <w:szCs w:val="24"/>
        </w:rPr>
        <w:t>A</w:t>
      </w:r>
      <w:r w:rsidR="005425FA">
        <w:rPr>
          <w:szCs w:val="24"/>
        </w:rPr>
        <w:t xml:space="preserve"> comprehensive</w:t>
      </w:r>
      <w:r>
        <w:rPr>
          <w:szCs w:val="24"/>
        </w:rPr>
        <w:t xml:space="preserve"> report on HFE and suggested curriculum for the HVCS setting sits beside these recommendations </w:t>
      </w:r>
      <w:r w:rsidR="005425FA">
        <w:rPr>
          <w:szCs w:val="24"/>
        </w:rPr>
        <w:t xml:space="preserve">in Appendix 1 and should be read in conjunction with them </w:t>
      </w:r>
    </w:p>
    <w:p w14:paraId="6B93F2BA" w14:textId="77777777" w:rsidR="005674BB" w:rsidRDefault="005674BB" w:rsidP="005674BB">
      <w:pPr>
        <w:pStyle w:val="ListParagraph"/>
        <w:ind w:left="0"/>
        <w:rPr>
          <w:sz w:val="24"/>
          <w:szCs w:val="24"/>
        </w:rPr>
      </w:pPr>
    </w:p>
    <w:p w14:paraId="25D3B28C" w14:textId="0ED6BC1B" w:rsidR="005674BB" w:rsidRDefault="005674BB" w:rsidP="005674BB">
      <w:pPr>
        <w:pStyle w:val="ListParagraph"/>
        <w:ind w:left="0"/>
        <w:rPr>
          <w:b/>
          <w:bCs/>
          <w:szCs w:val="24"/>
        </w:rPr>
      </w:pPr>
      <w:r w:rsidRPr="005674BB">
        <w:rPr>
          <w:b/>
          <w:bCs/>
          <w:szCs w:val="24"/>
        </w:rPr>
        <w:t>Recommendation 2.</w:t>
      </w:r>
    </w:p>
    <w:p w14:paraId="5EFB11F4" w14:textId="60EC95AE" w:rsidR="00A04AEC" w:rsidRDefault="00A04AEC" w:rsidP="005674BB">
      <w:pPr>
        <w:pStyle w:val="ListParagraph"/>
        <w:ind w:left="0"/>
        <w:rPr>
          <w:b/>
          <w:bCs/>
          <w:szCs w:val="24"/>
        </w:rPr>
      </w:pPr>
    </w:p>
    <w:p w14:paraId="083D2622" w14:textId="77777777" w:rsidR="00A04AEC" w:rsidRPr="005674BB" w:rsidRDefault="00A04AEC" w:rsidP="00A04AEC">
      <w:pPr>
        <w:pStyle w:val="ListParagraph"/>
        <w:ind w:left="0"/>
        <w:rPr>
          <w:szCs w:val="24"/>
        </w:rPr>
      </w:pPr>
      <w:r w:rsidRPr="005674BB">
        <w:rPr>
          <w:szCs w:val="24"/>
        </w:rPr>
        <w:t>Develop 3-4 digital resources for HVCS setting, mapped to Step 7 of Toolkit to provide a standardised approach. These would cover:</w:t>
      </w:r>
    </w:p>
    <w:p w14:paraId="2CECAA03" w14:textId="77777777" w:rsidR="00A04AEC" w:rsidRPr="005674BB" w:rsidRDefault="00A04AEC" w:rsidP="00A04AEC">
      <w:pPr>
        <w:pStyle w:val="ListParagraph"/>
        <w:numPr>
          <w:ilvl w:val="0"/>
          <w:numId w:val="4"/>
        </w:numPr>
        <w:rPr>
          <w:szCs w:val="24"/>
        </w:rPr>
      </w:pPr>
      <w:r w:rsidRPr="005674BB">
        <w:rPr>
          <w:szCs w:val="24"/>
        </w:rPr>
        <w:t>Obtaining consent</w:t>
      </w:r>
    </w:p>
    <w:p w14:paraId="0E430FC2" w14:textId="77777777" w:rsidR="00A04AEC" w:rsidRPr="005674BB" w:rsidRDefault="00A04AEC" w:rsidP="00A04AEC">
      <w:pPr>
        <w:pStyle w:val="ListParagraph"/>
        <w:numPr>
          <w:ilvl w:val="0"/>
          <w:numId w:val="4"/>
        </w:numPr>
        <w:rPr>
          <w:szCs w:val="24"/>
        </w:rPr>
      </w:pPr>
      <w:r w:rsidRPr="005674BB">
        <w:rPr>
          <w:szCs w:val="24"/>
        </w:rPr>
        <w:t>Marking, prepping and draping the eye</w:t>
      </w:r>
    </w:p>
    <w:p w14:paraId="3DC030B6" w14:textId="77777777" w:rsidR="00A04AEC" w:rsidRPr="005674BB" w:rsidRDefault="00A04AEC" w:rsidP="00A04AEC">
      <w:pPr>
        <w:pStyle w:val="ListParagraph"/>
        <w:numPr>
          <w:ilvl w:val="0"/>
          <w:numId w:val="4"/>
        </w:numPr>
        <w:rPr>
          <w:szCs w:val="24"/>
        </w:rPr>
      </w:pPr>
      <w:r w:rsidRPr="005674BB">
        <w:rPr>
          <w:szCs w:val="24"/>
        </w:rPr>
        <w:t>Medication (eye-</w:t>
      </w:r>
      <w:proofErr w:type="gramStart"/>
      <w:r w:rsidRPr="005674BB">
        <w:rPr>
          <w:szCs w:val="24"/>
        </w:rPr>
        <w:t>drop)  administration</w:t>
      </w:r>
      <w:proofErr w:type="gramEnd"/>
    </w:p>
    <w:p w14:paraId="1119888B" w14:textId="77777777" w:rsidR="00A04AEC" w:rsidRPr="005674BB" w:rsidRDefault="00A04AEC" w:rsidP="00A04AEC">
      <w:pPr>
        <w:pStyle w:val="ListParagraph"/>
        <w:rPr>
          <w:szCs w:val="24"/>
        </w:rPr>
      </w:pPr>
    </w:p>
    <w:p w14:paraId="1B97E87B" w14:textId="05B84717" w:rsidR="00A04AEC" w:rsidRDefault="00A04AEC" w:rsidP="00A04AEC">
      <w:pPr>
        <w:pStyle w:val="ListParagraph"/>
        <w:ind w:left="0"/>
        <w:rPr>
          <w:szCs w:val="24"/>
        </w:rPr>
      </w:pPr>
      <w:r w:rsidRPr="005674BB">
        <w:rPr>
          <w:szCs w:val="24"/>
        </w:rPr>
        <w:t>These would be hosted on the TURAS platform and would be asynchronous to suit individual learning needs.</w:t>
      </w:r>
    </w:p>
    <w:p w14:paraId="098BE359" w14:textId="77777777" w:rsidR="00A04AEC" w:rsidRDefault="00A04AEC" w:rsidP="00A04AEC">
      <w:pPr>
        <w:pStyle w:val="ListParagraph"/>
        <w:ind w:left="0"/>
        <w:rPr>
          <w:szCs w:val="24"/>
        </w:rPr>
      </w:pPr>
    </w:p>
    <w:p w14:paraId="6F371E75" w14:textId="4AD090BD" w:rsidR="00A04AEC" w:rsidRDefault="00A04AEC" w:rsidP="005674BB">
      <w:pPr>
        <w:pStyle w:val="ListParagraph"/>
        <w:ind w:left="0"/>
        <w:rPr>
          <w:b/>
          <w:bCs/>
          <w:szCs w:val="24"/>
        </w:rPr>
      </w:pPr>
      <w:r>
        <w:rPr>
          <w:b/>
          <w:bCs/>
          <w:noProof/>
          <w:szCs w:val="24"/>
          <w:lang w:eastAsia="en-GB"/>
        </w:rPr>
        <w:drawing>
          <wp:inline distT="0" distB="0" distL="0" distR="0" wp14:anchorId="336FBB58" wp14:editId="4C2CB06E">
            <wp:extent cx="5730875" cy="322516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0875" cy="3225165"/>
                    </a:xfrm>
                    <a:prstGeom prst="rect">
                      <a:avLst/>
                    </a:prstGeom>
                    <a:noFill/>
                  </pic:spPr>
                </pic:pic>
              </a:graphicData>
            </a:graphic>
          </wp:inline>
        </w:drawing>
      </w:r>
    </w:p>
    <w:p w14:paraId="3E4D717C" w14:textId="2C52C7F5" w:rsidR="00A04AEC" w:rsidRDefault="00A04AEC" w:rsidP="005674BB">
      <w:pPr>
        <w:pStyle w:val="ListParagraph"/>
        <w:ind w:left="0"/>
        <w:rPr>
          <w:b/>
          <w:bCs/>
          <w:szCs w:val="24"/>
        </w:rPr>
      </w:pPr>
    </w:p>
    <w:p w14:paraId="7ECDCC41" w14:textId="16E78910" w:rsidR="00A04AEC" w:rsidRDefault="00A04AEC" w:rsidP="005674BB">
      <w:pPr>
        <w:pStyle w:val="ListParagraph"/>
        <w:ind w:left="0"/>
        <w:rPr>
          <w:b/>
          <w:bCs/>
          <w:szCs w:val="24"/>
        </w:rPr>
      </w:pPr>
    </w:p>
    <w:p w14:paraId="359F89B9" w14:textId="77777777" w:rsidR="00871B6A" w:rsidRDefault="00871B6A" w:rsidP="005674BB">
      <w:pPr>
        <w:pStyle w:val="ListParagraph"/>
        <w:ind w:left="0"/>
        <w:rPr>
          <w:b/>
          <w:bCs/>
          <w:szCs w:val="24"/>
        </w:rPr>
      </w:pPr>
    </w:p>
    <w:p w14:paraId="16144C68" w14:textId="77777777" w:rsidR="00871B6A" w:rsidRDefault="00871B6A" w:rsidP="005674BB">
      <w:pPr>
        <w:pStyle w:val="ListParagraph"/>
        <w:ind w:left="0"/>
        <w:rPr>
          <w:b/>
          <w:bCs/>
          <w:szCs w:val="24"/>
        </w:rPr>
      </w:pPr>
    </w:p>
    <w:p w14:paraId="308920C2" w14:textId="77777777" w:rsidR="00871B6A" w:rsidRDefault="00871B6A" w:rsidP="005674BB">
      <w:pPr>
        <w:pStyle w:val="ListParagraph"/>
        <w:ind w:left="0"/>
        <w:rPr>
          <w:b/>
          <w:bCs/>
          <w:szCs w:val="24"/>
        </w:rPr>
      </w:pPr>
    </w:p>
    <w:p w14:paraId="4B81F06C" w14:textId="23C3FB37" w:rsidR="00A04AEC" w:rsidRPr="005674BB" w:rsidRDefault="00A04AEC" w:rsidP="005674BB">
      <w:pPr>
        <w:pStyle w:val="ListParagraph"/>
        <w:ind w:left="0"/>
        <w:rPr>
          <w:b/>
          <w:bCs/>
          <w:szCs w:val="24"/>
        </w:rPr>
      </w:pPr>
      <w:r>
        <w:rPr>
          <w:b/>
          <w:bCs/>
          <w:szCs w:val="24"/>
        </w:rPr>
        <w:lastRenderedPageBreak/>
        <w:t>Recommendation 3</w:t>
      </w:r>
    </w:p>
    <w:p w14:paraId="45756AC4" w14:textId="77777777" w:rsidR="005674BB" w:rsidRPr="005674BB" w:rsidRDefault="005674BB" w:rsidP="005674BB">
      <w:pPr>
        <w:pStyle w:val="ListParagraph"/>
        <w:ind w:left="0"/>
        <w:rPr>
          <w:b/>
          <w:bCs/>
          <w:szCs w:val="24"/>
        </w:rPr>
      </w:pPr>
    </w:p>
    <w:p w14:paraId="448DCD1A" w14:textId="26F06EBF" w:rsidR="005674BB" w:rsidRPr="005674BB" w:rsidRDefault="005674BB" w:rsidP="005674BB">
      <w:pPr>
        <w:pStyle w:val="ListParagraph"/>
        <w:ind w:left="0"/>
        <w:rPr>
          <w:szCs w:val="24"/>
        </w:rPr>
      </w:pPr>
      <w:r w:rsidRPr="005674BB">
        <w:rPr>
          <w:szCs w:val="24"/>
        </w:rPr>
        <w:t>Develop a competency framework for application of the above procedures in practice, workplace training being essential for skills development.</w:t>
      </w:r>
      <w:r w:rsidR="00407F46">
        <w:rPr>
          <w:szCs w:val="24"/>
        </w:rPr>
        <w:t xml:space="preserve"> The framework would be developed to facilitate consistency of approach across Scotland, while allowing sufficient flexibility to be incorporated by individual Health Boards.</w:t>
      </w:r>
    </w:p>
    <w:p w14:paraId="0F022781" w14:textId="77777777" w:rsidR="005674BB" w:rsidRPr="005674BB" w:rsidRDefault="005674BB" w:rsidP="005674BB">
      <w:pPr>
        <w:pStyle w:val="ListParagraph"/>
        <w:ind w:left="0"/>
        <w:rPr>
          <w:szCs w:val="24"/>
        </w:rPr>
      </w:pPr>
    </w:p>
    <w:p w14:paraId="7EAD2EA3" w14:textId="65E7A69D" w:rsidR="005674BB" w:rsidRPr="005674BB" w:rsidRDefault="005674BB" w:rsidP="005674BB">
      <w:pPr>
        <w:pStyle w:val="ListParagraph"/>
        <w:ind w:left="0"/>
        <w:rPr>
          <w:b/>
          <w:bCs/>
          <w:szCs w:val="24"/>
        </w:rPr>
      </w:pPr>
      <w:r w:rsidRPr="005674BB">
        <w:rPr>
          <w:b/>
          <w:bCs/>
          <w:szCs w:val="24"/>
        </w:rPr>
        <w:t xml:space="preserve">Recommendation </w:t>
      </w:r>
      <w:r w:rsidR="00A04AEC">
        <w:rPr>
          <w:b/>
          <w:bCs/>
          <w:szCs w:val="24"/>
        </w:rPr>
        <w:t>4</w:t>
      </w:r>
    </w:p>
    <w:p w14:paraId="54E3218B" w14:textId="77777777" w:rsidR="005674BB" w:rsidRPr="005674BB" w:rsidRDefault="005674BB" w:rsidP="005674BB">
      <w:pPr>
        <w:pStyle w:val="ListParagraph"/>
        <w:ind w:left="0"/>
        <w:rPr>
          <w:b/>
          <w:bCs/>
          <w:szCs w:val="24"/>
        </w:rPr>
      </w:pPr>
    </w:p>
    <w:p w14:paraId="288AB4ED" w14:textId="05E751C9" w:rsidR="005674BB" w:rsidRPr="005674BB" w:rsidRDefault="005674BB" w:rsidP="005674BB">
      <w:pPr>
        <w:pStyle w:val="ListParagraph"/>
        <w:ind w:left="0"/>
        <w:rPr>
          <w:szCs w:val="24"/>
        </w:rPr>
      </w:pPr>
      <w:r w:rsidRPr="005674BB">
        <w:rPr>
          <w:szCs w:val="24"/>
        </w:rPr>
        <w:t xml:space="preserve">Establish a </w:t>
      </w:r>
      <w:r w:rsidR="001749AD">
        <w:rPr>
          <w:szCs w:val="24"/>
        </w:rPr>
        <w:t xml:space="preserve">community of practice </w:t>
      </w:r>
      <w:r w:rsidR="00871B6A">
        <w:rPr>
          <w:szCs w:val="24"/>
        </w:rPr>
        <w:t>for (</w:t>
      </w:r>
      <w:r w:rsidRPr="005674BB">
        <w:rPr>
          <w:szCs w:val="24"/>
        </w:rPr>
        <w:t>ophthalmology) theatre leads to facilitate sharing of knowledge and best practice</w:t>
      </w:r>
      <w:r w:rsidR="00407F46">
        <w:rPr>
          <w:szCs w:val="24"/>
        </w:rPr>
        <w:t xml:space="preserve"> and the development of educational resources and competency frameworks. Once this work is completed, it may be substituted by a peer support network, and the use of existing networks in professional organisations should be considered.</w:t>
      </w:r>
    </w:p>
    <w:p w14:paraId="6C4BC35C" w14:textId="77777777" w:rsidR="005674BB" w:rsidRPr="005674BB" w:rsidRDefault="005674BB" w:rsidP="005674BB">
      <w:pPr>
        <w:pStyle w:val="ListParagraph"/>
        <w:ind w:left="0"/>
        <w:rPr>
          <w:szCs w:val="24"/>
        </w:rPr>
      </w:pPr>
    </w:p>
    <w:p w14:paraId="7AA85902" w14:textId="77777777" w:rsidR="005674BB" w:rsidRPr="005674BB" w:rsidRDefault="005674BB" w:rsidP="005674BB">
      <w:pPr>
        <w:pStyle w:val="ListParagraph"/>
        <w:ind w:left="0"/>
        <w:rPr>
          <w:b/>
          <w:bCs/>
          <w:szCs w:val="24"/>
        </w:rPr>
      </w:pPr>
    </w:p>
    <w:p w14:paraId="276B998A" w14:textId="447CD640" w:rsidR="005674BB" w:rsidRPr="005674BB" w:rsidRDefault="005674BB" w:rsidP="005674BB">
      <w:pPr>
        <w:pStyle w:val="ListParagraph"/>
        <w:ind w:left="0"/>
        <w:rPr>
          <w:b/>
          <w:bCs/>
          <w:szCs w:val="24"/>
        </w:rPr>
      </w:pPr>
      <w:r w:rsidRPr="005674BB">
        <w:rPr>
          <w:b/>
          <w:bCs/>
          <w:szCs w:val="24"/>
        </w:rPr>
        <w:t xml:space="preserve">Recommendation </w:t>
      </w:r>
      <w:r w:rsidR="00A04AEC">
        <w:rPr>
          <w:b/>
          <w:bCs/>
          <w:szCs w:val="24"/>
        </w:rPr>
        <w:t>5</w:t>
      </w:r>
    </w:p>
    <w:p w14:paraId="65EE07B1" w14:textId="77777777" w:rsidR="005674BB" w:rsidRPr="005674BB" w:rsidRDefault="005674BB" w:rsidP="005674BB">
      <w:pPr>
        <w:pStyle w:val="ListParagraph"/>
        <w:ind w:left="0"/>
        <w:rPr>
          <w:b/>
          <w:bCs/>
          <w:szCs w:val="24"/>
        </w:rPr>
      </w:pPr>
    </w:p>
    <w:p w14:paraId="77A9F2DB" w14:textId="77777777" w:rsidR="005674BB" w:rsidRPr="005674BB" w:rsidRDefault="005674BB" w:rsidP="005674BB">
      <w:pPr>
        <w:pStyle w:val="ListParagraph"/>
        <w:ind w:left="0"/>
        <w:rPr>
          <w:szCs w:val="24"/>
        </w:rPr>
      </w:pPr>
      <w:r w:rsidRPr="005674BB">
        <w:rPr>
          <w:szCs w:val="24"/>
        </w:rPr>
        <w:t>Develop standardised pre-operative information in a range of media: this would be of particular value in terms of training to obtain consent.</w:t>
      </w:r>
    </w:p>
    <w:p w14:paraId="4DD6A86E" w14:textId="77777777" w:rsidR="005674BB" w:rsidRPr="005674BB" w:rsidRDefault="005674BB" w:rsidP="005674BB">
      <w:pPr>
        <w:pStyle w:val="ListParagraph"/>
        <w:ind w:left="0"/>
        <w:rPr>
          <w:szCs w:val="24"/>
        </w:rPr>
      </w:pPr>
    </w:p>
    <w:p w14:paraId="1F25D3FD" w14:textId="77777777" w:rsidR="005674BB" w:rsidRPr="005674BB" w:rsidRDefault="005674BB" w:rsidP="005674BB">
      <w:pPr>
        <w:pStyle w:val="ListParagraph"/>
        <w:ind w:left="0"/>
        <w:rPr>
          <w:szCs w:val="24"/>
        </w:rPr>
      </w:pPr>
    </w:p>
    <w:p w14:paraId="094250E7" w14:textId="5F787F9E" w:rsidR="005674BB" w:rsidRPr="005674BB" w:rsidRDefault="005674BB" w:rsidP="005674BB">
      <w:pPr>
        <w:pStyle w:val="ListParagraph"/>
        <w:ind w:left="0"/>
        <w:rPr>
          <w:b/>
          <w:bCs/>
          <w:szCs w:val="24"/>
        </w:rPr>
      </w:pPr>
      <w:r w:rsidRPr="005674BB">
        <w:rPr>
          <w:b/>
          <w:bCs/>
          <w:szCs w:val="24"/>
        </w:rPr>
        <w:t xml:space="preserve">Recommendation </w:t>
      </w:r>
      <w:r w:rsidR="00A04AEC">
        <w:rPr>
          <w:b/>
          <w:bCs/>
          <w:szCs w:val="24"/>
        </w:rPr>
        <w:t>6</w:t>
      </w:r>
    </w:p>
    <w:p w14:paraId="5026660A" w14:textId="77777777" w:rsidR="005674BB" w:rsidRPr="005674BB" w:rsidRDefault="005674BB" w:rsidP="005674BB">
      <w:pPr>
        <w:pStyle w:val="ListParagraph"/>
        <w:ind w:left="0"/>
        <w:rPr>
          <w:b/>
          <w:bCs/>
          <w:szCs w:val="24"/>
        </w:rPr>
      </w:pPr>
    </w:p>
    <w:p w14:paraId="04C6DEEF" w14:textId="0F879BCA" w:rsidR="005674BB" w:rsidRPr="005674BB" w:rsidRDefault="005674BB" w:rsidP="005674BB">
      <w:pPr>
        <w:pStyle w:val="ListParagraph"/>
        <w:ind w:left="0"/>
        <w:rPr>
          <w:b/>
          <w:bCs/>
          <w:szCs w:val="24"/>
        </w:rPr>
      </w:pPr>
      <w:r w:rsidRPr="005674BB">
        <w:rPr>
          <w:szCs w:val="24"/>
        </w:rPr>
        <w:t>Increase awareness of accelerated National Perioperative Training Courses -Foundations of Perioperative Practice and Assistant Practitioners in Perioperative Practice</w:t>
      </w:r>
    </w:p>
    <w:p w14:paraId="5C631E3C" w14:textId="77777777" w:rsidR="005674BB" w:rsidRPr="005674BB" w:rsidRDefault="005674BB" w:rsidP="005674BB">
      <w:pPr>
        <w:pStyle w:val="ListParagraph"/>
        <w:ind w:left="0"/>
        <w:rPr>
          <w:szCs w:val="24"/>
        </w:rPr>
      </w:pPr>
      <w:r w:rsidRPr="005674BB">
        <w:rPr>
          <w:szCs w:val="24"/>
        </w:rPr>
        <w:t xml:space="preserve"> </w:t>
      </w:r>
    </w:p>
    <w:p w14:paraId="7D409659" w14:textId="17BA79A9" w:rsidR="005674BB" w:rsidRPr="005674BB" w:rsidRDefault="005674BB" w:rsidP="005674BB">
      <w:pPr>
        <w:pStyle w:val="ListParagraph"/>
        <w:ind w:left="0"/>
        <w:rPr>
          <w:szCs w:val="24"/>
        </w:rPr>
      </w:pPr>
    </w:p>
    <w:p w14:paraId="31D4E0F9" w14:textId="77777777" w:rsidR="005674BB" w:rsidRPr="005674BB" w:rsidRDefault="005674BB" w:rsidP="005674BB">
      <w:pPr>
        <w:pStyle w:val="ListParagraph"/>
        <w:ind w:left="0"/>
        <w:rPr>
          <w:b/>
          <w:bCs/>
          <w:szCs w:val="24"/>
        </w:rPr>
      </w:pPr>
      <w:r w:rsidRPr="005674BB">
        <w:rPr>
          <w:b/>
          <w:bCs/>
          <w:szCs w:val="24"/>
        </w:rPr>
        <w:t>Recommendation 7</w:t>
      </w:r>
    </w:p>
    <w:p w14:paraId="4EC7880C" w14:textId="77777777" w:rsidR="005674BB" w:rsidRPr="005674BB" w:rsidRDefault="005674BB" w:rsidP="005674BB">
      <w:pPr>
        <w:pStyle w:val="ListParagraph"/>
        <w:ind w:left="0"/>
        <w:rPr>
          <w:b/>
          <w:bCs/>
          <w:szCs w:val="24"/>
        </w:rPr>
      </w:pPr>
    </w:p>
    <w:p w14:paraId="57BB1B29" w14:textId="38F3B280" w:rsidR="005674BB" w:rsidRPr="005674BB" w:rsidRDefault="005674BB" w:rsidP="005674BB">
      <w:pPr>
        <w:pStyle w:val="ListParagraph"/>
        <w:ind w:left="0"/>
        <w:rPr>
          <w:szCs w:val="24"/>
        </w:rPr>
      </w:pPr>
      <w:r w:rsidRPr="005674BB">
        <w:rPr>
          <w:szCs w:val="24"/>
        </w:rPr>
        <w:t xml:space="preserve">The role of </w:t>
      </w:r>
      <w:r w:rsidR="001749AD">
        <w:rPr>
          <w:szCs w:val="24"/>
        </w:rPr>
        <w:t>Medical Associate Professions (</w:t>
      </w:r>
      <w:r w:rsidRPr="005674BB">
        <w:rPr>
          <w:szCs w:val="24"/>
        </w:rPr>
        <w:t>MAPs</w:t>
      </w:r>
      <w:r w:rsidR="001749AD">
        <w:rPr>
          <w:szCs w:val="24"/>
        </w:rPr>
        <w:t>)</w:t>
      </w:r>
      <w:r w:rsidRPr="005674BB">
        <w:rPr>
          <w:szCs w:val="24"/>
        </w:rPr>
        <w:t xml:space="preserve"> in HVCS setting requires further exploration. </w:t>
      </w:r>
    </w:p>
    <w:p w14:paraId="400DD5D3" w14:textId="77777777" w:rsidR="005674BB" w:rsidRPr="005674BB" w:rsidRDefault="005674BB" w:rsidP="005674BB">
      <w:pPr>
        <w:pStyle w:val="ListParagraph"/>
        <w:ind w:left="0"/>
        <w:rPr>
          <w:szCs w:val="24"/>
        </w:rPr>
      </w:pPr>
    </w:p>
    <w:p w14:paraId="6DD0E900" w14:textId="26404975" w:rsidR="005674BB" w:rsidRPr="005674BB" w:rsidRDefault="005674BB" w:rsidP="005674BB">
      <w:pPr>
        <w:pStyle w:val="ListParagraph"/>
        <w:ind w:left="0"/>
        <w:rPr>
          <w:szCs w:val="24"/>
        </w:rPr>
      </w:pPr>
      <w:r w:rsidRPr="005674BB">
        <w:rPr>
          <w:szCs w:val="24"/>
        </w:rPr>
        <w:t>The advantages of diversification of the workforce and development of MAP roles in a range of settings is well recognised. We are aware of MAPs performing extended roles in cataract surgery in NHSE. The training of non-medical operators may provide a bespoke solution for settings where recruitment of ophthalmologists is challenging.</w:t>
      </w:r>
      <w:bookmarkStart w:id="5" w:name="_Hlk146110149"/>
      <w:r w:rsidRPr="005674BB">
        <w:rPr>
          <w:szCs w:val="24"/>
        </w:rPr>
        <w:t xml:space="preserve"> </w:t>
      </w:r>
      <w:bookmarkEnd w:id="5"/>
      <w:r w:rsidRPr="005674BB">
        <w:rPr>
          <w:szCs w:val="24"/>
        </w:rPr>
        <w:t xml:space="preserve"> The Royal College of Ophthalmology and HEE are about to embark on a pilot of P</w:t>
      </w:r>
      <w:r w:rsidR="001749AD">
        <w:rPr>
          <w:szCs w:val="24"/>
        </w:rPr>
        <w:t xml:space="preserve">hysician </w:t>
      </w:r>
      <w:r w:rsidRPr="005674BB">
        <w:rPr>
          <w:szCs w:val="24"/>
        </w:rPr>
        <w:t>As</w:t>
      </w:r>
      <w:r w:rsidR="001749AD">
        <w:rPr>
          <w:szCs w:val="24"/>
        </w:rPr>
        <w:t>sociates</w:t>
      </w:r>
      <w:r w:rsidRPr="005674BB">
        <w:rPr>
          <w:szCs w:val="24"/>
        </w:rPr>
        <w:t xml:space="preserve"> in ophthalmology services, which we should closely watch.</w:t>
      </w:r>
    </w:p>
    <w:p w14:paraId="02878DAE" w14:textId="77777777" w:rsidR="005674BB" w:rsidRPr="005674BB" w:rsidRDefault="005674BB" w:rsidP="005674BB"/>
    <w:p w14:paraId="2552F63F" w14:textId="7012046D" w:rsidR="00C66832" w:rsidRDefault="001F7C22" w:rsidP="00C66832">
      <w:pPr>
        <w:pStyle w:val="Heading1"/>
      </w:pPr>
      <w:bookmarkStart w:id="6" w:name="_Toc150505771"/>
      <w:r>
        <w:t xml:space="preserve">Suggested </w:t>
      </w:r>
      <w:r w:rsidR="00C66832">
        <w:t xml:space="preserve">Responsibility </w:t>
      </w:r>
      <w:r w:rsidR="00407F46">
        <w:t>for Recommendations</w:t>
      </w:r>
      <w:bookmarkEnd w:id="6"/>
    </w:p>
    <w:p w14:paraId="7DCD72AF" w14:textId="4DB5A832" w:rsidR="00407F46" w:rsidRDefault="00407F46" w:rsidP="004029EF"/>
    <w:p w14:paraId="0C6CC08F" w14:textId="163948DD" w:rsidR="001F7C22" w:rsidRDefault="001F7C22" w:rsidP="004029EF">
      <w:r>
        <w:t>This Task and Finish group reports to the Cataract Sub Specialty Delivery Group (CSSDG)</w:t>
      </w:r>
      <w:r w:rsidR="00871B6A">
        <w:t>,</w:t>
      </w:r>
      <w:r>
        <w:t xml:space="preserve"> which will work with other organisations to determine how the recommendations might be taken forward. The Task and Finish Group did discuss which partners might be involved and would offer the following as </w:t>
      </w:r>
      <w:r w:rsidR="004029EF">
        <w:t>suggestions for further explorat</w:t>
      </w:r>
      <w:r>
        <w:t>ion.</w:t>
      </w:r>
    </w:p>
    <w:p w14:paraId="37FC8BE6" w14:textId="14620337" w:rsidR="004029EF" w:rsidRDefault="004029EF" w:rsidP="004029EF">
      <w:r>
        <w:lastRenderedPageBreak/>
        <w:t>The importance of raising awar</w:t>
      </w:r>
      <w:r w:rsidR="00871B6A">
        <w:t>eness and understanding of HFE (</w:t>
      </w:r>
      <w:r>
        <w:t xml:space="preserve">Rec 1) is critical to the development of HVCS, but clearly the concepts and principles have wide applicability across a very broad range of healthcare settings and service re-designs. We suggest that NES, in particular its HFE network and </w:t>
      </w:r>
      <w:proofErr w:type="spellStart"/>
      <w:r>
        <w:t>CfSD</w:t>
      </w:r>
      <w:proofErr w:type="spellEnd"/>
      <w:r>
        <w:t xml:space="preserve"> would be best placed to take this important work forwards and explore how learning </w:t>
      </w:r>
      <w:r w:rsidR="00871B6A">
        <w:t>could be shared across sectors.</w:t>
      </w:r>
      <w:r>
        <w:t xml:space="preserve"> The development of a suggested curriculum and signposting to</w:t>
      </w:r>
      <w:r w:rsidR="00871B6A">
        <w:t xml:space="preserve"> existing resources (Appendix 1</w:t>
      </w:r>
      <w:r>
        <w:t>) are key steps in this process.</w:t>
      </w:r>
    </w:p>
    <w:p w14:paraId="4D02737C" w14:textId="79FD725D" w:rsidR="00407F46" w:rsidRDefault="001F7C22" w:rsidP="004029EF">
      <w:r>
        <w:t xml:space="preserve"> </w:t>
      </w:r>
      <w:r w:rsidR="00207D2E">
        <w:t xml:space="preserve">The development of digital educational resources a community of practice for theatre nurses and </w:t>
      </w:r>
      <w:r w:rsidR="00871B6A">
        <w:t>(</w:t>
      </w:r>
      <w:r w:rsidR="00A04AEC">
        <w:t xml:space="preserve">Recs 2 </w:t>
      </w:r>
      <w:r w:rsidR="004029EF">
        <w:t>and 4) sit we</w:t>
      </w:r>
      <w:r>
        <w:t>ll</w:t>
      </w:r>
      <w:r w:rsidR="00207D2E">
        <w:t xml:space="preserve"> </w:t>
      </w:r>
      <w:r w:rsidR="00871B6A">
        <w:t>with the NHS Scotland Academy (</w:t>
      </w:r>
      <w:r w:rsidR="00207D2E">
        <w:t>NHSSA). A business case for the dig</w:t>
      </w:r>
      <w:r>
        <w:t>ital resources was presented to and approved by its</w:t>
      </w:r>
      <w:r w:rsidR="00207D2E">
        <w:t xml:space="preserve"> Ex</w:t>
      </w:r>
      <w:r>
        <w:t>ecutive Programme Board in</w:t>
      </w:r>
      <w:r w:rsidR="00207D2E">
        <w:t xml:space="preserve"> October 2023. The community of practice has already been established, and expertise will be drawn from this to inform the development of the resources. The NHSSA is also producing a range of promotional materials and actively engaging with Health Boards to enhance dissemination of information on its Perioperative programmes.</w:t>
      </w:r>
    </w:p>
    <w:p w14:paraId="499F032D" w14:textId="6DE2D6FB" w:rsidR="00207D2E" w:rsidRDefault="00207D2E" w:rsidP="004029EF">
      <w:r>
        <w:t>The development o</w:t>
      </w:r>
      <w:r w:rsidR="00A04AEC">
        <w:t>f a competency framework (Rec 3</w:t>
      </w:r>
      <w:r>
        <w:t>)</w:t>
      </w:r>
      <w:r w:rsidR="001F7C22">
        <w:t xml:space="preserve"> may</w:t>
      </w:r>
      <w:r>
        <w:t xml:space="preserve"> sit most comfortably with NES.</w:t>
      </w:r>
    </w:p>
    <w:p w14:paraId="3A90C3EF" w14:textId="325E5F5C" w:rsidR="00207D2E" w:rsidRDefault="00207D2E" w:rsidP="004029EF">
      <w:r>
        <w:t>The development of standardised p</w:t>
      </w:r>
      <w:r w:rsidR="00A04AEC">
        <w:t>re-operative information (Rec 5</w:t>
      </w:r>
      <w:r>
        <w:t>) is likely to be helpful for a number of the T and F groups and we seek the guidance of CSSDG regarding responsibility for this.</w:t>
      </w:r>
    </w:p>
    <w:p w14:paraId="2EC7E116" w14:textId="27CBB5B3" w:rsidR="00946E52" w:rsidRPr="00407F46" w:rsidRDefault="00946E52" w:rsidP="004029EF">
      <w:r>
        <w:t>We would suggest that the MAPS commission would be best placed to monitor the emerging roles of MAPs in HVCS (Rec 7)</w:t>
      </w:r>
      <w:r w:rsidR="00D5195D">
        <w:t>.</w:t>
      </w:r>
    </w:p>
    <w:p w14:paraId="7ABDA4E7" w14:textId="77777777" w:rsidR="00C66832" w:rsidRPr="00C66832" w:rsidRDefault="00C66832" w:rsidP="00C66832">
      <w:pPr>
        <w:rPr>
          <w:lang w:eastAsia="en-GB"/>
        </w:rPr>
      </w:pPr>
    </w:p>
    <w:p w14:paraId="624DE788" w14:textId="6EE50BE9" w:rsidR="00871B6A" w:rsidRDefault="00871B6A" w:rsidP="00871B6A">
      <w:pPr>
        <w:pStyle w:val="Heading1"/>
      </w:pPr>
      <w:bookmarkStart w:id="7" w:name="_Toc150505772"/>
      <w:r>
        <w:t>Appendices</w:t>
      </w:r>
      <w:bookmarkEnd w:id="7"/>
      <w:r>
        <w:t xml:space="preserve"> </w:t>
      </w:r>
    </w:p>
    <w:p w14:paraId="6406E2E0" w14:textId="77777777" w:rsidR="00871B6A" w:rsidRPr="00871B6A" w:rsidRDefault="00871B6A" w:rsidP="00871B6A"/>
    <w:p w14:paraId="212B903E" w14:textId="77777777" w:rsidR="00A670A5" w:rsidRDefault="00A670A5" w:rsidP="00871B6A">
      <w:pPr>
        <w:rPr>
          <w:b/>
          <w:bCs/>
          <w:noProof/>
        </w:rPr>
      </w:pPr>
      <w:r>
        <w:rPr>
          <w:b/>
          <w:bCs/>
          <w:noProof/>
        </w:rPr>
        <w:t>HFE Report and C</w:t>
      </w:r>
      <w:r w:rsidR="00871B6A">
        <w:rPr>
          <w:b/>
          <w:bCs/>
          <w:noProof/>
        </w:rPr>
        <w:t>urriculum Appendix 1</w:t>
      </w:r>
    </w:p>
    <w:bookmarkStart w:id="8" w:name="_MON_1761039990"/>
    <w:bookmarkEnd w:id="8"/>
    <w:p w14:paraId="69ECCF81" w14:textId="56C5E567" w:rsidR="00871B6A" w:rsidRDefault="00B01F19" w:rsidP="00871B6A">
      <w:pPr>
        <w:rPr>
          <w:b/>
          <w:bCs/>
          <w:noProof/>
        </w:rPr>
      </w:pPr>
      <w:r>
        <w:rPr>
          <w:b/>
          <w:bCs/>
          <w:noProof/>
        </w:rPr>
        <w:object w:dxaOrig="1539" w:dyaOrig="997" w14:anchorId="00FE83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77.3pt;height:49.55pt;mso-width-percent:0;mso-height-percent:0;mso-width-percent:0;mso-height-percent:0" o:ole="">
            <v:imagedata r:id="rId14" o:title=""/>
          </v:shape>
          <o:OLEObject Type="Embed" ProgID="Word.Document.12" ShapeID="_x0000_i1026" DrawAspect="Icon" ObjectID="_1761995018" r:id="rId15">
            <o:FieldCodes>\s</o:FieldCodes>
          </o:OLEObject>
        </w:object>
      </w:r>
      <w:r w:rsidR="00871B6A">
        <w:rPr>
          <w:b/>
          <w:bCs/>
          <w:noProof/>
        </w:rPr>
        <w:t xml:space="preserve"> </w:t>
      </w:r>
    </w:p>
    <w:p w14:paraId="3798F309" w14:textId="77777777" w:rsidR="00A670A5" w:rsidRDefault="00A670A5" w:rsidP="00871B6A">
      <w:pPr>
        <w:rPr>
          <w:b/>
          <w:bCs/>
          <w:noProof/>
        </w:rPr>
      </w:pPr>
    </w:p>
    <w:p w14:paraId="3CE176D5" w14:textId="77777777" w:rsidR="00871B6A" w:rsidRPr="00C66832" w:rsidRDefault="00871B6A" w:rsidP="00871B6A">
      <w:pPr>
        <w:rPr>
          <w:b/>
          <w:bCs/>
          <w:noProof/>
        </w:rPr>
      </w:pPr>
      <w:r>
        <w:rPr>
          <w:b/>
          <w:bCs/>
          <w:noProof/>
        </w:rPr>
        <w:t xml:space="preserve">Terms of reference Appendix 2 </w:t>
      </w:r>
    </w:p>
    <w:bookmarkStart w:id="9" w:name="_MON_1761041863"/>
    <w:bookmarkEnd w:id="9"/>
    <w:p w14:paraId="586C36D7" w14:textId="4AE417CB" w:rsidR="0025673C" w:rsidRPr="0025673C" w:rsidRDefault="00B01F19" w:rsidP="0025673C">
      <w:pPr>
        <w:rPr>
          <w:lang w:eastAsia="en-GB"/>
        </w:rPr>
      </w:pPr>
      <w:r>
        <w:rPr>
          <w:noProof/>
          <w:lang w:eastAsia="en-GB"/>
        </w:rPr>
        <w:object w:dxaOrig="1539" w:dyaOrig="997" w14:anchorId="2B71AA7A">
          <v:shape id="_x0000_i1025" type="#_x0000_t75" alt="" style="width:77.3pt;height:49.55pt;mso-width-percent:0;mso-height-percent:0;mso-width-percent:0;mso-height-percent:0" o:ole="">
            <v:imagedata r:id="rId16" o:title=""/>
          </v:shape>
          <o:OLEObject Type="Embed" ProgID="Word.Document.12" ShapeID="_x0000_i1025" DrawAspect="Icon" ObjectID="_1761995019" r:id="rId17">
            <o:FieldCodes>\s</o:FieldCodes>
          </o:OLEObject>
        </w:object>
      </w:r>
    </w:p>
    <w:sectPr w:rsidR="0025673C" w:rsidRPr="0025673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1BD118" w14:textId="77777777" w:rsidR="00B01F19" w:rsidRDefault="00B01F19" w:rsidP="00C66832">
      <w:pPr>
        <w:spacing w:after="0" w:line="240" w:lineRule="auto"/>
      </w:pPr>
      <w:r>
        <w:separator/>
      </w:r>
    </w:p>
  </w:endnote>
  <w:endnote w:type="continuationSeparator" w:id="0">
    <w:p w14:paraId="3D795F21" w14:textId="77777777" w:rsidR="00B01F19" w:rsidRDefault="00B01F19" w:rsidP="00C668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0C49F3" w14:textId="77777777" w:rsidR="00B01F19" w:rsidRDefault="00B01F19" w:rsidP="00C66832">
      <w:pPr>
        <w:spacing w:after="0" w:line="240" w:lineRule="auto"/>
      </w:pPr>
      <w:r>
        <w:separator/>
      </w:r>
    </w:p>
  </w:footnote>
  <w:footnote w:type="continuationSeparator" w:id="0">
    <w:p w14:paraId="69097086" w14:textId="77777777" w:rsidR="00B01F19" w:rsidRDefault="00B01F19" w:rsidP="00C668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4C07C4"/>
    <w:multiLevelType w:val="hybridMultilevel"/>
    <w:tmpl w:val="23640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FD13909"/>
    <w:multiLevelType w:val="hybridMultilevel"/>
    <w:tmpl w:val="9642F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A06520E"/>
    <w:multiLevelType w:val="hybridMultilevel"/>
    <w:tmpl w:val="3A146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E5E3AC1"/>
    <w:multiLevelType w:val="hybridMultilevel"/>
    <w:tmpl w:val="8A0A4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31888767">
    <w:abstractNumId w:val="2"/>
  </w:num>
  <w:num w:numId="2" w16cid:durableId="171604999">
    <w:abstractNumId w:val="1"/>
  </w:num>
  <w:num w:numId="3" w16cid:durableId="2047482337">
    <w:abstractNumId w:val="0"/>
  </w:num>
  <w:num w:numId="4" w16cid:durableId="106930689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673C"/>
    <w:rsid w:val="000D6006"/>
    <w:rsid w:val="00121843"/>
    <w:rsid w:val="001749AD"/>
    <w:rsid w:val="001C12FA"/>
    <w:rsid w:val="001F7C22"/>
    <w:rsid w:val="00207D2E"/>
    <w:rsid w:val="00237A9C"/>
    <w:rsid w:val="0025673C"/>
    <w:rsid w:val="00286EE5"/>
    <w:rsid w:val="00327B2A"/>
    <w:rsid w:val="003347E4"/>
    <w:rsid w:val="003761B9"/>
    <w:rsid w:val="00394643"/>
    <w:rsid w:val="003D3847"/>
    <w:rsid w:val="004029EF"/>
    <w:rsid w:val="00407F46"/>
    <w:rsid w:val="004D0BF5"/>
    <w:rsid w:val="005425FA"/>
    <w:rsid w:val="0055602B"/>
    <w:rsid w:val="00565696"/>
    <w:rsid w:val="005674BB"/>
    <w:rsid w:val="0084522C"/>
    <w:rsid w:val="00871B6A"/>
    <w:rsid w:val="009148D5"/>
    <w:rsid w:val="00915E2B"/>
    <w:rsid w:val="00946E52"/>
    <w:rsid w:val="009E7000"/>
    <w:rsid w:val="00A04AEC"/>
    <w:rsid w:val="00A670A5"/>
    <w:rsid w:val="00AB37BA"/>
    <w:rsid w:val="00B01F19"/>
    <w:rsid w:val="00B348E5"/>
    <w:rsid w:val="00BD0EC4"/>
    <w:rsid w:val="00BD1003"/>
    <w:rsid w:val="00C66832"/>
    <w:rsid w:val="00D5195D"/>
    <w:rsid w:val="00D765D2"/>
    <w:rsid w:val="00E42E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9A69D7"/>
  <w15:chartTrackingRefBased/>
  <w15:docId w15:val="{F1A6FA05-8702-4788-8A63-F528DAF47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673C"/>
    <w:rPr>
      <w:lang w:eastAsia="en-US"/>
    </w:rPr>
  </w:style>
  <w:style w:type="paragraph" w:styleId="Heading1">
    <w:name w:val="heading 1"/>
    <w:basedOn w:val="Normal"/>
    <w:next w:val="Normal"/>
    <w:link w:val="Heading1Char"/>
    <w:uiPriority w:val="9"/>
    <w:qFormat/>
    <w:rsid w:val="0025673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25673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673C"/>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25673C"/>
    <w:pPr>
      <w:outlineLvl w:val="9"/>
    </w:pPr>
    <w:rPr>
      <w:lang w:val="en-US"/>
    </w:rPr>
  </w:style>
  <w:style w:type="paragraph" w:styleId="TOC1">
    <w:name w:val="toc 1"/>
    <w:basedOn w:val="Normal"/>
    <w:next w:val="Normal"/>
    <w:autoRedefine/>
    <w:uiPriority w:val="39"/>
    <w:unhideWhenUsed/>
    <w:rsid w:val="0025673C"/>
    <w:pPr>
      <w:spacing w:after="100"/>
    </w:pPr>
  </w:style>
  <w:style w:type="character" w:styleId="Hyperlink">
    <w:name w:val="Hyperlink"/>
    <w:basedOn w:val="DefaultParagraphFont"/>
    <w:uiPriority w:val="99"/>
    <w:unhideWhenUsed/>
    <w:rsid w:val="0025673C"/>
    <w:rPr>
      <w:color w:val="0563C1" w:themeColor="hyperlink"/>
      <w:u w:val="single"/>
    </w:rPr>
  </w:style>
  <w:style w:type="character" w:customStyle="1" w:styleId="Heading2Char">
    <w:name w:val="Heading 2 Char"/>
    <w:basedOn w:val="DefaultParagraphFont"/>
    <w:link w:val="Heading2"/>
    <w:uiPriority w:val="9"/>
    <w:semiHidden/>
    <w:rsid w:val="0025673C"/>
    <w:rPr>
      <w:rFonts w:asciiTheme="majorHAnsi" w:eastAsiaTheme="majorEastAsia" w:hAnsiTheme="majorHAnsi" w:cstheme="majorBidi"/>
      <w:color w:val="2E74B5" w:themeColor="accent1" w:themeShade="BF"/>
      <w:sz w:val="26"/>
      <w:szCs w:val="26"/>
      <w:lang w:eastAsia="en-US"/>
    </w:rPr>
  </w:style>
  <w:style w:type="paragraph" w:styleId="Header">
    <w:name w:val="header"/>
    <w:basedOn w:val="Normal"/>
    <w:link w:val="HeaderChar"/>
    <w:uiPriority w:val="99"/>
    <w:unhideWhenUsed/>
    <w:rsid w:val="00C668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6832"/>
    <w:rPr>
      <w:lang w:eastAsia="en-US"/>
    </w:rPr>
  </w:style>
  <w:style w:type="paragraph" w:styleId="Footer">
    <w:name w:val="footer"/>
    <w:basedOn w:val="Normal"/>
    <w:link w:val="FooterChar"/>
    <w:uiPriority w:val="99"/>
    <w:unhideWhenUsed/>
    <w:rsid w:val="00C668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6832"/>
    <w:rPr>
      <w:lang w:eastAsia="en-US"/>
    </w:rPr>
  </w:style>
  <w:style w:type="paragraph" w:styleId="ListParagraph">
    <w:name w:val="List Paragraph"/>
    <w:basedOn w:val="Normal"/>
    <w:uiPriority w:val="34"/>
    <w:qFormat/>
    <w:rsid w:val="005674BB"/>
    <w:pPr>
      <w:ind w:left="720"/>
      <w:contextualSpacing/>
    </w:pPr>
  </w:style>
  <w:style w:type="character" w:styleId="CommentReference">
    <w:name w:val="annotation reference"/>
    <w:basedOn w:val="DefaultParagraphFont"/>
    <w:uiPriority w:val="99"/>
    <w:semiHidden/>
    <w:unhideWhenUsed/>
    <w:rsid w:val="003D3847"/>
    <w:rPr>
      <w:sz w:val="16"/>
      <w:szCs w:val="16"/>
    </w:rPr>
  </w:style>
  <w:style w:type="paragraph" w:styleId="CommentText">
    <w:name w:val="annotation text"/>
    <w:basedOn w:val="Normal"/>
    <w:link w:val="CommentTextChar"/>
    <w:uiPriority w:val="99"/>
    <w:unhideWhenUsed/>
    <w:rsid w:val="003D3847"/>
    <w:pPr>
      <w:spacing w:line="240" w:lineRule="auto"/>
    </w:pPr>
    <w:rPr>
      <w:sz w:val="20"/>
      <w:szCs w:val="20"/>
    </w:rPr>
  </w:style>
  <w:style w:type="character" w:customStyle="1" w:styleId="CommentTextChar">
    <w:name w:val="Comment Text Char"/>
    <w:basedOn w:val="DefaultParagraphFont"/>
    <w:link w:val="CommentText"/>
    <w:uiPriority w:val="99"/>
    <w:rsid w:val="003D3847"/>
    <w:rPr>
      <w:sz w:val="20"/>
      <w:szCs w:val="20"/>
      <w:lang w:eastAsia="en-US"/>
    </w:rPr>
  </w:style>
  <w:style w:type="paragraph" w:styleId="CommentSubject">
    <w:name w:val="annotation subject"/>
    <w:basedOn w:val="CommentText"/>
    <w:next w:val="CommentText"/>
    <w:link w:val="CommentSubjectChar"/>
    <w:uiPriority w:val="99"/>
    <w:semiHidden/>
    <w:unhideWhenUsed/>
    <w:rsid w:val="003D3847"/>
    <w:rPr>
      <w:b/>
      <w:bCs/>
    </w:rPr>
  </w:style>
  <w:style w:type="character" w:customStyle="1" w:styleId="CommentSubjectChar">
    <w:name w:val="Comment Subject Char"/>
    <w:basedOn w:val="CommentTextChar"/>
    <w:link w:val="CommentSubject"/>
    <w:uiPriority w:val="99"/>
    <w:semiHidden/>
    <w:rsid w:val="003D3847"/>
    <w:rPr>
      <w:b/>
      <w:bCs/>
      <w:sz w:val="20"/>
      <w:szCs w:val="20"/>
      <w:lang w:eastAsia="en-US"/>
    </w:rPr>
  </w:style>
  <w:style w:type="paragraph" w:styleId="BalloonText">
    <w:name w:val="Balloon Text"/>
    <w:basedOn w:val="Normal"/>
    <w:link w:val="BalloonTextChar"/>
    <w:uiPriority w:val="99"/>
    <w:semiHidden/>
    <w:unhideWhenUsed/>
    <w:rsid w:val="001749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49AD"/>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package" Target="embeddings/Microsoft_Word_Document1.docx"/><Relationship Id="rId2" Type="http://schemas.openxmlformats.org/officeDocument/2006/relationships/customXml" Target="../customXml/item2.xml"/><Relationship Id="rId16"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package" Target="embeddings/Microsoft_Word_Document.docx"/><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7B281FEDE50E544A5B40233ACDBF2F4" ma:contentTypeVersion="3" ma:contentTypeDescription="Create a new document." ma:contentTypeScope="" ma:versionID="b2729c99843207656af650cdb39f2c56">
  <xsd:schema xmlns:xsd="http://www.w3.org/2001/XMLSchema" xmlns:xs="http://www.w3.org/2001/XMLSchema" xmlns:p="http://schemas.microsoft.com/office/2006/metadata/properties" xmlns:ns2="d99d6acb-afed-4e21-b76c-0cf0701a99f6" targetNamespace="http://schemas.microsoft.com/office/2006/metadata/properties" ma:root="true" ma:fieldsID="86b4d303269d74c91d780e667217042b" ns2:_="">
    <xsd:import namespace="d99d6acb-afed-4e21-b76c-0cf0701a99f6"/>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9d6acb-afed-4e21-b76c-0cf0701a99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F685923-6740-4AC5-B835-6444E3FA0491}">
  <ds:schemaRefs>
    <ds:schemaRef ds:uri="http://schemas.microsoft.com/sharepoint/v3/contenttype/forms"/>
  </ds:schemaRefs>
</ds:datastoreItem>
</file>

<file path=customXml/itemProps2.xml><?xml version="1.0" encoding="utf-8"?>
<ds:datastoreItem xmlns:ds="http://schemas.openxmlformats.org/officeDocument/2006/customXml" ds:itemID="{C676A345-57F6-46CF-B5A1-7179D35080A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CD45AB0-13BC-41EB-8739-CFF8F6B2680F}">
  <ds:schemaRefs>
    <ds:schemaRef ds:uri="http://schemas.openxmlformats.org/officeDocument/2006/bibliography"/>
  </ds:schemaRefs>
</ds:datastoreItem>
</file>

<file path=customXml/itemProps4.xml><?xml version="1.0" encoding="utf-8"?>
<ds:datastoreItem xmlns:ds="http://schemas.openxmlformats.org/officeDocument/2006/customXml" ds:itemID="{E78B188B-D9B1-450F-8893-C5B1440EFB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9d6acb-afed-4e21-b76c-0cf0701a99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1341</Words>
  <Characters>7650</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GJNH</Company>
  <LinksUpToDate>false</LinksUpToDate>
  <CharactersWithSpaces>8974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Gordon (NHS GOLDEN JUBILEE)</dc:creator>
  <cp:keywords/>
  <dc:description/>
  <cp:lastModifiedBy>Karen Ackland (NHS GOLDEN JUBILEE)</cp:lastModifiedBy>
  <cp:revision>3</cp:revision>
  <cp:lastPrinted>2023-11-20T14:17:00Z</cp:lastPrinted>
  <dcterms:created xsi:type="dcterms:W3CDTF">2023-11-20T14:17:00Z</dcterms:created>
  <dcterms:modified xsi:type="dcterms:W3CDTF">2023-11-20T14:17:00Z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0x01010097B281FEDE50E544A5B40233ACDBF2F4</vt:lpwstr>
  </property>
</Properties>
</file>