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rPr>
          <w:rFonts w:ascii="Arial" w:hAnsi="Arial" w:cs="Arial"/>
          <w:sz w:val="24"/>
          <w:szCs w:val="24"/>
        </w:rPr>
      </w:pPr>
    </w:p>
    <w:p w:rsidR="00B03373" w:rsidRDefault="00B03373" w:rsidP="00F86874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P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Default="00B03373" w:rsidP="00B03373">
      <w:pPr>
        <w:rPr>
          <w:rFonts w:ascii="Arial" w:hAnsi="Arial" w:cs="Arial"/>
          <w:sz w:val="24"/>
          <w:szCs w:val="24"/>
        </w:rPr>
      </w:pPr>
    </w:p>
    <w:p w:rsidR="00B03373" w:rsidRDefault="00B03373" w:rsidP="00B03373">
      <w:pPr>
        <w:rPr>
          <w:rFonts w:ascii="Arial" w:hAnsi="Arial" w:cs="Arial"/>
          <w:sz w:val="24"/>
          <w:szCs w:val="24"/>
        </w:rPr>
      </w:pPr>
    </w:p>
    <w:p w:rsidR="0006140A" w:rsidRPr="00B03373" w:rsidRDefault="0006140A" w:rsidP="00B03373">
      <w:pPr>
        <w:rPr>
          <w:rFonts w:ascii="Arial" w:hAnsi="Arial" w:cs="Arial"/>
          <w:sz w:val="24"/>
          <w:szCs w:val="24"/>
        </w:rPr>
        <w:sectPr w:rsidR="0006140A" w:rsidRPr="00B03373" w:rsidSect="0006140A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AE6951" w:rsidRDefault="00AE6951" w:rsidP="00F86874">
      <w:pPr>
        <w:rPr>
          <w:rFonts w:ascii="Arial" w:hAnsi="Arial" w:cs="Arial"/>
          <w:sz w:val="24"/>
          <w:szCs w:val="24"/>
        </w:rPr>
      </w:pPr>
      <w:r w:rsidRPr="007379CD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2742496" cy="457200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fSD pathway template header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" r="-1" b="2739"/>
                    <a:stretch/>
                  </pic:blipFill>
                  <pic:spPr bwMode="auto">
                    <a:xfrm>
                      <a:off x="0" y="0"/>
                      <a:ext cx="2773370" cy="46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874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CD1">
        <w:rPr>
          <w:rFonts w:ascii="Arial" w:hAnsi="Arial" w:cs="Arial"/>
          <w:sz w:val="24"/>
          <w:szCs w:val="24"/>
        </w:rPr>
        <w:t xml:space="preserve">Venous leg ulcers are common and are associated with significant morbidity to the patient and cost to the NHS. Recent evidence has shown that early </w:t>
      </w:r>
      <w:proofErr w:type="spellStart"/>
      <w:r w:rsidRPr="00220CD1">
        <w:rPr>
          <w:rFonts w:ascii="Arial" w:hAnsi="Arial" w:cs="Arial"/>
          <w:sz w:val="24"/>
          <w:szCs w:val="24"/>
        </w:rPr>
        <w:t>endovenous</w:t>
      </w:r>
      <w:proofErr w:type="spellEnd"/>
      <w:r w:rsidRPr="00220CD1">
        <w:rPr>
          <w:rFonts w:ascii="Arial" w:hAnsi="Arial" w:cs="Arial"/>
          <w:sz w:val="24"/>
          <w:szCs w:val="24"/>
        </w:rPr>
        <w:t xml:space="preserve"> intervention on patients with active ulceration improves healing rates and reduces recurrence. </w:t>
      </w:r>
    </w:p>
    <w:p w:rsidR="00F86874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0CD1">
        <w:rPr>
          <w:rFonts w:ascii="Arial" w:hAnsi="Arial" w:cs="Arial"/>
          <w:sz w:val="24"/>
          <w:szCs w:val="24"/>
        </w:rPr>
        <w:t>The National Venous Leg Ulcer Treatment Pathway should ensure timely and standardised treatment for patients with ulcers, with access to community venous leg ulcer clinics and early, streamlined referral into a vascular one-stop clinic where patients can be assessed and venous intervention planned and delivered in an appropriate timeframe.</w:t>
      </w:r>
    </w:p>
    <w:p w:rsidR="00F86874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9CD" w:rsidRDefault="007379CD" w:rsidP="00F86874">
      <w:pPr>
        <w:rPr>
          <w:rFonts w:ascii="Arial" w:hAnsi="Arial" w:cs="Arial"/>
          <w:sz w:val="24"/>
          <w:szCs w:val="24"/>
        </w:rPr>
      </w:pPr>
      <w:r w:rsidRPr="007379C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1571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fSD pathway template headers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"/>
                    <a:stretch/>
                  </pic:blipFill>
                  <pic:spPr bwMode="auto">
                    <a:xfrm>
                      <a:off x="0" y="0"/>
                      <a:ext cx="4352599" cy="47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874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rPr>
          <w:rFonts w:ascii="Arial" w:hAnsi="Arial" w:cs="Arial"/>
          <w:sz w:val="24"/>
          <w:szCs w:val="24"/>
        </w:rPr>
      </w:pPr>
      <w:r w:rsidRPr="00734C26">
        <w:rPr>
          <w:rFonts w:ascii="Arial" w:hAnsi="Arial" w:cs="Arial"/>
          <w:noProof/>
          <w:lang w:eastAsia="en-GB"/>
        </w:rPr>
        <w:drawing>
          <wp:inline distT="0" distB="0" distL="0" distR="0" wp14:anchorId="78CE751C" wp14:editId="236FA7B0">
            <wp:extent cx="6135633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10" cy="316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6874" w:rsidRDefault="00F86874" w:rsidP="00F868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86874" w:rsidRDefault="00F86874" w:rsidP="00F868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4C26">
        <w:rPr>
          <w:rFonts w:ascii="Arial" w:hAnsi="Arial" w:cs="Arial"/>
          <w:b/>
          <w:sz w:val="24"/>
          <w:szCs w:val="24"/>
        </w:rPr>
        <w:lastRenderedPageBreak/>
        <w:t>Detail 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4C26">
        <w:rPr>
          <w:rFonts w:ascii="Arial" w:hAnsi="Arial" w:cs="Arial"/>
          <w:b/>
          <w:sz w:val="24"/>
          <w:szCs w:val="24"/>
        </w:rPr>
        <w:t>Patient referral to Community Venous Leg Ulcer Clinic</w:t>
      </w:r>
    </w:p>
    <w:p w:rsidR="00F86874" w:rsidRPr="00734C26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pStyle w:val="ListParagraph"/>
        <w:numPr>
          <w:ilvl w:val="0"/>
          <w:numId w:val="1"/>
        </w:numPr>
        <w:spacing w:before="120" w:after="120"/>
        <w:ind w:left="425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Source of referrals – Primary Care (GP or practice nurse), Community Service (District Nurse, podiatry, etc.), secondary care teams</w:t>
      </w:r>
    </w:p>
    <w:p w:rsidR="00F86874" w:rsidRPr="00734C26" w:rsidRDefault="00F86874" w:rsidP="00F86874">
      <w:pPr>
        <w:pStyle w:val="ListParagraph"/>
        <w:numPr>
          <w:ilvl w:val="0"/>
          <w:numId w:val="1"/>
        </w:numPr>
        <w:spacing w:before="120" w:after="120"/>
        <w:ind w:left="425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Triage presents an opportunity for streaming patients into appropriate service</w:t>
      </w:r>
    </w:p>
    <w:tbl>
      <w:tblPr>
        <w:tblStyle w:val="TableGrid"/>
        <w:tblpPr w:leftFromText="180" w:rightFromText="180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4888"/>
        <w:gridCol w:w="5455"/>
      </w:tblGrid>
      <w:tr w:rsidR="00F86874" w:rsidRPr="00734C26" w:rsidTr="00F86874">
        <w:tc>
          <w:tcPr>
            <w:tcW w:w="4888" w:type="dxa"/>
            <w:shd w:val="clear" w:color="auto" w:fill="9CC2E5" w:themeFill="accent1" w:themeFillTint="99"/>
          </w:tcPr>
          <w:p w:rsidR="00F86874" w:rsidRPr="00734C26" w:rsidRDefault="00F86874" w:rsidP="00F86874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734C26">
              <w:rPr>
                <w:rFonts w:ascii="Arial" w:hAnsi="Arial" w:cs="Arial"/>
                <w:b/>
                <w:sz w:val="20"/>
                <w:szCs w:val="24"/>
              </w:rPr>
              <w:t>Inclusions</w:t>
            </w:r>
          </w:p>
        </w:tc>
        <w:tc>
          <w:tcPr>
            <w:tcW w:w="5455" w:type="dxa"/>
            <w:shd w:val="clear" w:color="auto" w:fill="9CC2E5" w:themeFill="accent1" w:themeFillTint="99"/>
          </w:tcPr>
          <w:p w:rsidR="00F86874" w:rsidRPr="00734C26" w:rsidRDefault="00F86874" w:rsidP="00F86874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734C26">
              <w:rPr>
                <w:rFonts w:ascii="Arial" w:hAnsi="Arial" w:cs="Arial"/>
                <w:b/>
                <w:sz w:val="20"/>
                <w:szCs w:val="24"/>
              </w:rPr>
              <w:t>Exclusions</w:t>
            </w:r>
          </w:p>
        </w:tc>
      </w:tr>
      <w:tr w:rsidR="00F86874" w:rsidRPr="00734C26" w:rsidTr="00F86874">
        <w:tc>
          <w:tcPr>
            <w:tcW w:w="4888" w:type="dxa"/>
          </w:tcPr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Venous leg ulcers present for &gt;4 weeks in non-housebound patients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A chronic venous leg ulcer can be defined as: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An open lesion between the knee and ankle joint that remains unhealed for at least 4 weeks and occurs in the presence of venous disease.  Typically in the gaiter area of the lower leg (around the malleoli)</w:t>
            </w:r>
          </w:p>
        </w:tc>
        <w:tc>
          <w:tcPr>
            <w:tcW w:w="5455" w:type="dxa"/>
          </w:tcPr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Suspicion of malignancy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Peripheral arterial disease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Vasculitis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Atypical distribution of ulcers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Suspected contact dermatitis, or dermatitis resistant to topical steroids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Housebound patients (should be referred to district nurses for assessment and treatment)</w:t>
            </w:r>
          </w:p>
          <w:p w:rsidR="00F86874" w:rsidRPr="00F86874" w:rsidRDefault="00F86874" w:rsidP="00F8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6874">
              <w:rPr>
                <w:rFonts w:ascii="Arial" w:hAnsi="Arial" w:cs="Arial"/>
                <w:sz w:val="24"/>
                <w:szCs w:val="24"/>
              </w:rPr>
              <w:t>Non-healing ulcer despite appropriate treatment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874">
              <w:rPr>
                <w:rFonts w:ascii="Arial" w:hAnsi="Arial" w:cs="Arial"/>
                <w:sz w:val="24"/>
                <w:szCs w:val="24"/>
              </w:rPr>
              <w:t>(&gt;12 week)</w:t>
            </w:r>
          </w:p>
        </w:tc>
      </w:tr>
    </w:tbl>
    <w:p w:rsidR="00F86874" w:rsidRPr="007379CD" w:rsidRDefault="00F86874" w:rsidP="00F86874">
      <w:pPr>
        <w:rPr>
          <w:rFonts w:ascii="Arial" w:hAnsi="Arial" w:cs="Arial"/>
          <w:sz w:val="24"/>
          <w:szCs w:val="24"/>
        </w:rPr>
      </w:pPr>
    </w:p>
    <w:p w:rsidR="007379CD" w:rsidRDefault="007379CD" w:rsidP="00F86874">
      <w:pPr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Detail B: </w:t>
      </w:r>
      <w:r w:rsidRPr="00734C26">
        <w:rPr>
          <w:rFonts w:ascii="Arial" w:hAnsi="Arial" w:cs="Arial"/>
          <w:b/>
          <w:sz w:val="24"/>
          <w:szCs w:val="24"/>
        </w:rPr>
        <w:t>Community Venous Leg Ulcer Clinic (VLUC): Outline description</w:t>
      </w:r>
    </w:p>
    <w:p w:rsidR="00F86874" w:rsidRPr="00734C26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Staffed by appropriately trained, qualified nurses (not necessarily nurse specialist)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Situated in community setting – clinic room including a low level sink (or equivalent).  Ideally with bariatric / split leg bed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New patient assessment clinic (allow for 90 – 120 minute slots)</w:t>
      </w:r>
      <w:r>
        <w:rPr>
          <w:rFonts w:cs="Arial"/>
          <w:szCs w:val="24"/>
        </w:rPr>
        <w:t>:</w:t>
      </w:r>
    </w:p>
    <w:p w:rsidR="00F86874" w:rsidRPr="00734C26" w:rsidRDefault="00F86874" w:rsidP="00F86874">
      <w:pPr>
        <w:pStyle w:val="ListParagraph"/>
        <w:numPr>
          <w:ilvl w:val="1"/>
          <w:numId w:val="9"/>
        </w:numPr>
        <w:spacing w:before="120" w:after="120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Ankle Brachial Pressure Index (ABPI) with pressure cuff and hand-held Doppler</w:t>
      </w:r>
    </w:p>
    <w:p w:rsidR="00F86874" w:rsidRPr="00734C26" w:rsidRDefault="00F86874" w:rsidP="00F86874">
      <w:pPr>
        <w:pStyle w:val="ListParagraph"/>
        <w:numPr>
          <w:ilvl w:val="1"/>
          <w:numId w:val="9"/>
        </w:numPr>
        <w:spacing w:before="120" w:after="120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 xml:space="preserve">Glycated haemoglobin test – HbA1c (abnormal </w:t>
      </w:r>
      <w:r>
        <w:rPr>
          <w:rFonts w:cs="Arial"/>
          <w:szCs w:val="24"/>
        </w:rPr>
        <w:t>results will be fed back to GP)</w:t>
      </w:r>
    </w:p>
    <w:p w:rsidR="00F86874" w:rsidRPr="00734C26" w:rsidRDefault="00F86874" w:rsidP="00F86874">
      <w:pPr>
        <w:pStyle w:val="ListParagraph"/>
        <w:numPr>
          <w:ilvl w:val="1"/>
          <w:numId w:val="9"/>
        </w:numPr>
        <w:spacing w:before="120" w:after="120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Initiate compression bandaging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Photography to confirm healing and to support referral if needed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 xml:space="preserve">Return patient (bandaging) clinic (30 </w:t>
      </w:r>
      <w:proofErr w:type="spellStart"/>
      <w:r w:rsidRPr="00734C26">
        <w:rPr>
          <w:rFonts w:cs="Arial"/>
          <w:szCs w:val="24"/>
        </w:rPr>
        <w:t>mins</w:t>
      </w:r>
      <w:proofErr w:type="spellEnd"/>
      <w:r w:rsidRPr="00734C26">
        <w:rPr>
          <w:rFonts w:cs="Arial"/>
          <w:szCs w:val="24"/>
        </w:rPr>
        <w:t xml:space="preserve"> per leg)</w:t>
      </w:r>
    </w:p>
    <w:p w:rsidR="00F86874" w:rsidRPr="00734C26" w:rsidRDefault="00F86874" w:rsidP="00F86874">
      <w:pPr>
        <w:pStyle w:val="ListParagraph"/>
        <w:numPr>
          <w:ilvl w:val="1"/>
          <w:numId w:val="9"/>
        </w:numPr>
        <w:spacing w:before="120" w:after="120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Patient attends twice per week – reducing to once per week</w:t>
      </w:r>
    </w:p>
    <w:p w:rsidR="00F86874" w:rsidRPr="00734C26" w:rsidRDefault="00F86874" w:rsidP="00F86874">
      <w:pPr>
        <w:pStyle w:val="ListParagraph"/>
        <w:numPr>
          <w:ilvl w:val="1"/>
          <w:numId w:val="9"/>
        </w:numPr>
        <w:spacing w:before="120" w:after="120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Assessment is carried out at each dressing change and amendment to the treatment plan as necessary.  Full re-assessment including ABPI (if little or no progress) carried out at 12 weeks, consider escalation to specialist services if no improvement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Emphasis on following protocol for assessment and review bandaging. (Sample standard operating procedures are proved in the appendix below. These will need review / adaptation locally to ensure agreement with local arrangements).  Use of an agreed wound formulary to ensure best practice and minimise unnecessary costs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Close working with Vascular Surgery and Dermatology for advice as needed. Photography and remote consultation (e.g. Near Me or Digital Dermatology) should support this.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lastRenderedPageBreak/>
        <w:t xml:space="preserve">Discharge planning should start 2 to 3 weeks in advance of anticipated discharge. Relevant compression hosiery, applicators and creams should be ordered. Patients and carers should receive guidance (including written information) on self-care, including instruction on how to obtain repeat prescriptions from Primary Care, warning signs to look for and a contact number. For some patients (where supported by local protocol), wraps may be an appropriate alternative to hosiery. </w:t>
      </w:r>
    </w:p>
    <w:p w:rsidR="00F86874" w:rsidRPr="00734C26" w:rsidRDefault="00F86874" w:rsidP="00F86874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734C26">
        <w:rPr>
          <w:rFonts w:cs="Arial"/>
          <w:szCs w:val="24"/>
        </w:rPr>
        <w:t>The service will usually offer a 6 week open appointment system that can be accessed via the contact number.</w:t>
      </w:r>
    </w:p>
    <w:p w:rsidR="00F86874" w:rsidRPr="00734C26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Pr="00017AD1" w:rsidRDefault="00F86874" w:rsidP="00F868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4C26">
        <w:rPr>
          <w:rFonts w:ascii="Arial" w:hAnsi="Arial" w:cs="Arial"/>
          <w:b/>
          <w:sz w:val="24"/>
          <w:szCs w:val="24"/>
        </w:rPr>
        <w:t>Detail 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4C26">
        <w:rPr>
          <w:rFonts w:ascii="Arial" w:hAnsi="Arial" w:cs="Arial"/>
          <w:b/>
          <w:sz w:val="24"/>
          <w:szCs w:val="24"/>
        </w:rPr>
        <w:t xml:space="preserve">Onward referral from VLUC to Vascular Surgery Service for venous </w:t>
      </w:r>
      <w:r w:rsidRPr="00017AD1">
        <w:rPr>
          <w:rFonts w:ascii="Arial" w:hAnsi="Arial" w:cs="Arial"/>
          <w:b/>
          <w:sz w:val="24"/>
          <w:szCs w:val="24"/>
        </w:rPr>
        <w:t>intervention</w:t>
      </w:r>
    </w:p>
    <w:p w:rsidR="00F86874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D1">
        <w:rPr>
          <w:rFonts w:ascii="Arial" w:hAnsi="Arial" w:cs="Arial"/>
          <w:sz w:val="24"/>
          <w:szCs w:val="24"/>
        </w:rPr>
        <w:t>Patients with ABPI between 0.8 and 1.3, where the patient is ambulant and physically able to attend for venous duplex, should be referred to a one stop clinic:</w:t>
      </w:r>
    </w:p>
    <w:p w:rsidR="00F86874" w:rsidRPr="00017AD1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Pr="00F86874" w:rsidRDefault="00F86874" w:rsidP="00F86874">
      <w:pPr>
        <w:pStyle w:val="ListParagraph"/>
        <w:numPr>
          <w:ilvl w:val="0"/>
          <w:numId w:val="7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F86874">
        <w:rPr>
          <w:rFonts w:cs="Arial"/>
          <w:szCs w:val="24"/>
        </w:rPr>
        <w:t xml:space="preserve">Vascular lab (or equivalent) for venous duplex + review by Vascular Surgeon or Vascular Nurse Specialist for assessment and potential listing for a) endo-venous ablation, b) </w:t>
      </w:r>
      <w:proofErr w:type="spellStart"/>
      <w:r w:rsidRPr="00F86874">
        <w:rPr>
          <w:rFonts w:cs="Arial"/>
          <w:szCs w:val="24"/>
        </w:rPr>
        <w:t>sclerotherapy</w:t>
      </w:r>
      <w:proofErr w:type="spellEnd"/>
      <w:r w:rsidRPr="00F86874">
        <w:rPr>
          <w:rFonts w:cs="Arial"/>
          <w:szCs w:val="24"/>
        </w:rPr>
        <w:t>, c) surgical stripping as per local protocol</w:t>
      </w:r>
    </w:p>
    <w:p w:rsidR="00F86874" w:rsidRPr="00F86874" w:rsidRDefault="00F86874" w:rsidP="00F86874">
      <w:pPr>
        <w:pStyle w:val="ListParagraph"/>
        <w:numPr>
          <w:ilvl w:val="0"/>
          <w:numId w:val="7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F86874">
        <w:rPr>
          <w:rFonts w:cs="Arial"/>
          <w:szCs w:val="24"/>
        </w:rPr>
        <w:t>Input from Vascular Nurse Specialist where available</w:t>
      </w:r>
    </w:p>
    <w:p w:rsidR="00F86874" w:rsidRPr="00F86874" w:rsidRDefault="00F86874" w:rsidP="00F86874">
      <w:pPr>
        <w:pStyle w:val="ListParagraph"/>
        <w:numPr>
          <w:ilvl w:val="0"/>
          <w:numId w:val="7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 w:rsidRPr="00F86874">
        <w:rPr>
          <w:rFonts w:cs="Arial"/>
          <w:szCs w:val="24"/>
        </w:rPr>
        <w:t>Compression therapy (managed by VLUC) continues through surgical phase of pathway unless otherwise indicated</w:t>
      </w:r>
    </w:p>
    <w:p w:rsidR="00F86874" w:rsidRPr="007379CD" w:rsidRDefault="00F86874" w:rsidP="00F86874">
      <w:pPr>
        <w:rPr>
          <w:rFonts w:ascii="Arial" w:hAnsi="Arial" w:cs="Arial"/>
          <w:sz w:val="24"/>
          <w:szCs w:val="24"/>
        </w:rPr>
      </w:pPr>
    </w:p>
    <w:p w:rsidR="00F86874" w:rsidRPr="007379CD" w:rsidRDefault="00F86874" w:rsidP="00F86874">
      <w:pPr>
        <w:rPr>
          <w:rFonts w:ascii="Arial" w:hAnsi="Arial" w:cs="Arial"/>
          <w:sz w:val="24"/>
          <w:szCs w:val="24"/>
        </w:rPr>
      </w:pPr>
      <w:r w:rsidRPr="007379C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7CA0840" wp14:editId="4CAB6D9E">
            <wp:extent cx="4909625" cy="430487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fSD pathway template headers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/>
                    <a:stretch/>
                  </pic:blipFill>
                  <pic:spPr bwMode="auto">
                    <a:xfrm>
                      <a:off x="0" y="0"/>
                      <a:ext cx="5036872" cy="441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874" w:rsidRPr="00BD7ADB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ADB">
        <w:rPr>
          <w:rFonts w:ascii="Arial" w:hAnsi="Arial" w:cs="Arial"/>
          <w:sz w:val="24"/>
          <w:szCs w:val="24"/>
        </w:rPr>
        <w:t xml:space="preserve">This pathways was produced in line with SIGN 120 guidance which was subsequently withdrawn and replaced by </w:t>
      </w:r>
      <w:hyperlink r:id="rId14" w:history="1">
        <w:r w:rsidRPr="00BD7ADB">
          <w:rPr>
            <w:rStyle w:val="Hyperlink"/>
            <w:rFonts w:ascii="Arial" w:hAnsi="Arial" w:cs="Arial"/>
            <w:sz w:val="24"/>
            <w:szCs w:val="24"/>
          </w:rPr>
          <w:t>NICE guidance</w:t>
        </w:r>
      </w:hyperlink>
      <w:r w:rsidRPr="00BD7ADB">
        <w:rPr>
          <w:rFonts w:ascii="Arial" w:hAnsi="Arial" w:cs="Arial"/>
          <w:sz w:val="24"/>
          <w:szCs w:val="24"/>
        </w:rPr>
        <w:t xml:space="preserve"> </w:t>
      </w:r>
    </w:p>
    <w:p w:rsidR="00F86874" w:rsidRPr="00BD7ADB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Pr="00BD7ADB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ADB">
        <w:rPr>
          <w:rFonts w:ascii="Arial" w:hAnsi="Arial" w:cs="Arial"/>
          <w:sz w:val="24"/>
          <w:szCs w:val="24"/>
        </w:rPr>
        <w:t xml:space="preserve">Consideration has also been given to ESCHAR trial </w:t>
      </w:r>
      <w:r w:rsidRPr="00BD7ADB">
        <w:rPr>
          <w:rFonts w:ascii="Arial" w:hAnsi="Arial" w:cs="Arial"/>
          <w:sz w:val="24"/>
          <w:szCs w:val="24"/>
          <w:vertAlign w:val="superscript"/>
        </w:rPr>
        <w:t xml:space="preserve">(1) </w:t>
      </w:r>
      <w:r w:rsidRPr="00BD7ADB">
        <w:rPr>
          <w:rFonts w:ascii="Arial" w:hAnsi="Arial" w:cs="Arial"/>
          <w:sz w:val="24"/>
          <w:szCs w:val="24"/>
        </w:rPr>
        <w:t>and EVRA trial</w:t>
      </w:r>
      <w:r w:rsidRPr="00BD7ADB">
        <w:rPr>
          <w:rFonts w:ascii="Arial" w:hAnsi="Arial" w:cs="Arial"/>
          <w:sz w:val="24"/>
          <w:szCs w:val="24"/>
          <w:vertAlign w:val="superscript"/>
        </w:rPr>
        <w:t xml:space="preserve">(2) </w:t>
      </w:r>
      <w:r w:rsidRPr="00BD7ADB">
        <w:rPr>
          <w:rFonts w:ascii="Arial" w:hAnsi="Arial" w:cs="Arial"/>
          <w:sz w:val="24"/>
          <w:szCs w:val="24"/>
        </w:rPr>
        <w:t xml:space="preserve">and further resources are also available at </w:t>
      </w:r>
      <w:hyperlink r:id="rId15" w:history="1">
        <w:r w:rsidRPr="00BD7ADB">
          <w:rPr>
            <w:rStyle w:val="Hyperlink"/>
            <w:rFonts w:ascii="Arial" w:hAnsi="Arial" w:cs="Arial"/>
            <w:sz w:val="24"/>
            <w:szCs w:val="24"/>
          </w:rPr>
          <w:t>National Leg Ulcer (Scotland) Forum</w:t>
        </w:r>
      </w:hyperlink>
    </w:p>
    <w:p w:rsidR="00F86874" w:rsidRPr="00BD7ADB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Pr="00BD7ADB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Pr="00BD7ADB" w:rsidRDefault="00F86874" w:rsidP="00F86874">
      <w:pPr>
        <w:pStyle w:val="ListParagraph"/>
        <w:numPr>
          <w:ilvl w:val="0"/>
          <w:numId w:val="6"/>
        </w:numPr>
        <w:shd w:val="clear" w:color="auto" w:fill="FFFFFF"/>
        <w:textAlignment w:val="baseline"/>
        <w:outlineLvl w:val="0"/>
        <w:rPr>
          <w:rFonts w:cs="Arial"/>
          <w:kern w:val="36"/>
          <w:szCs w:val="24"/>
          <w:lang w:eastAsia="en-GB"/>
        </w:rPr>
      </w:pPr>
      <w:r w:rsidRPr="00BD7ADB">
        <w:rPr>
          <w:rFonts w:cs="Arial"/>
          <w:kern w:val="36"/>
          <w:szCs w:val="24"/>
          <w:lang w:eastAsia="en-GB"/>
        </w:rPr>
        <w:t xml:space="preserve">Long term results of compression therapy alone versus compression plus surgery in chronic venous ulceration (ESCHAR): randomised controlled trial. </w:t>
      </w:r>
      <w:proofErr w:type="spellStart"/>
      <w:r w:rsidRPr="00BD7ADB">
        <w:rPr>
          <w:rFonts w:cs="Arial"/>
          <w:kern w:val="36"/>
          <w:szCs w:val="24"/>
          <w:lang w:eastAsia="en-GB"/>
        </w:rPr>
        <w:t>Gohel</w:t>
      </w:r>
      <w:proofErr w:type="spellEnd"/>
      <w:r w:rsidRPr="00BD7ADB">
        <w:rPr>
          <w:rFonts w:cs="Arial"/>
          <w:kern w:val="36"/>
          <w:szCs w:val="24"/>
          <w:lang w:eastAsia="en-GB"/>
        </w:rPr>
        <w:t xml:space="preserve"> et al, BMJ 2007, 335, 83.</w:t>
      </w:r>
    </w:p>
    <w:p w:rsidR="00F86874" w:rsidRPr="00BD7ADB" w:rsidRDefault="00F86874" w:rsidP="00F8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874" w:rsidRPr="002872E3" w:rsidRDefault="00F86874" w:rsidP="00F86874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D7ADB">
        <w:rPr>
          <w:rFonts w:cs="Arial"/>
          <w:szCs w:val="24"/>
        </w:rPr>
        <w:t xml:space="preserve">A Randomized Trial of Early </w:t>
      </w:r>
      <w:proofErr w:type="spellStart"/>
      <w:r w:rsidRPr="00BD7ADB">
        <w:rPr>
          <w:rFonts w:cs="Arial"/>
          <w:szCs w:val="24"/>
        </w:rPr>
        <w:t>Endovenous</w:t>
      </w:r>
      <w:proofErr w:type="spellEnd"/>
      <w:r w:rsidRPr="00BD7ADB">
        <w:rPr>
          <w:rFonts w:cs="Arial"/>
          <w:szCs w:val="24"/>
        </w:rPr>
        <w:t xml:space="preserve"> Ablation in Venous Ulceration. </w:t>
      </w:r>
      <w:proofErr w:type="spellStart"/>
      <w:r w:rsidRPr="00BD7ADB">
        <w:rPr>
          <w:rFonts w:cs="Arial"/>
          <w:szCs w:val="24"/>
        </w:rPr>
        <w:t>Gohel</w:t>
      </w:r>
      <w:proofErr w:type="spellEnd"/>
      <w:r w:rsidRPr="00BD7ADB">
        <w:rPr>
          <w:rFonts w:cs="Arial"/>
          <w:szCs w:val="24"/>
        </w:rPr>
        <w:t xml:space="preserve"> et al, NEJM 2018, 378, 22, 2105-14.</w:t>
      </w:r>
    </w:p>
    <w:p w:rsidR="002872E3" w:rsidRDefault="002872E3" w:rsidP="00F86874">
      <w:pPr>
        <w:rPr>
          <w:rFonts w:ascii="Arial" w:hAnsi="Arial" w:cs="Arial"/>
          <w:sz w:val="24"/>
          <w:szCs w:val="24"/>
        </w:rPr>
      </w:pPr>
    </w:p>
    <w:p w:rsidR="002872E3" w:rsidRPr="002872E3" w:rsidRDefault="002872E3" w:rsidP="002872E3">
      <w:pPr>
        <w:rPr>
          <w:rFonts w:ascii="Arial" w:hAnsi="Arial" w:cs="Arial"/>
          <w:sz w:val="24"/>
          <w:szCs w:val="24"/>
        </w:rPr>
      </w:pPr>
    </w:p>
    <w:p w:rsidR="0006140A" w:rsidRPr="002872E3" w:rsidRDefault="002872E3" w:rsidP="002872E3">
      <w:pPr>
        <w:tabs>
          <w:tab w:val="left" w:pos="1177"/>
        </w:tabs>
        <w:rPr>
          <w:rFonts w:ascii="Arial" w:hAnsi="Arial" w:cs="Arial"/>
          <w:sz w:val="24"/>
          <w:szCs w:val="24"/>
        </w:rPr>
        <w:sectPr w:rsidR="0006140A" w:rsidRPr="002872E3" w:rsidSect="0006140A">
          <w:headerReference w:type="default" r:id="rId16"/>
          <w:footerReference w:type="defaul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6A5124" w:rsidRDefault="006A5124" w:rsidP="00F86874">
      <w:pPr>
        <w:rPr>
          <w:rFonts w:ascii="Arial" w:hAnsi="Arial" w:cs="Arial"/>
          <w:sz w:val="24"/>
          <w:szCs w:val="24"/>
        </w:rPr>
      </w:pPr>
    </w:p>
    <w:p w:rsidR="006A5124" w:rsidRPr="006A5124" w:rsidRDefault="006A5124" w:rsidP="00F86874">
      <w:pPr>
        <w:rPr>
          <w:rFonts w:ascii="Arial" w:hAnsi="Arial" w:cs="Arial"/>
          <w:sz w:val="24"/>
          <w:szCs w:val="24"/>
        </w:rPr>
      </w:pPr>
    </w:p>
    <w:p w:rsidR="006A5124" w:rsidRPr="006A5124" w:rsidRDefault="006A5124" w:rsidP="00F86874">
      <w:pPr>
        <w:rPr>
          <w:rFonts w:ascii="Arial" w:hAnsi="Arial" w:cs="Arial"/>
          <w:sz w:val="24"/>
          <w:szCs w:val="24"/>
        </w:rPr>
      </w:pPr>
    </w:p>
    <w:p w:rsidR="006A5124" w:rsidRPr="006A5124" w:rsidRDefault="006A5124" w:rsidP="00F86874">
      <w:pPr>
        <w:rPr>
          <w:rFonts w:ascii="Arial" w:hAnsi="Arial" w:cs="Arial"/>
          <w:sz w:val="24"/>
          <w:szCs w:val="24"/>
        </w:rPr>
      </w:pPr>
    </w:p>
    <w:p w:rsidR="006A5124" w:rsidRPr="006A5124" w:rsidRDefault="006A5124" w:rsidP="00F86874">
      <w:pPr>
        <w:rPr>
          <w:rFonts w:ascii="Arial" w:hAnsi="Arial" w:cs="Arial"/>
          <w:sz w:val="24"/>
          <w:szCs w:val="24"/>
        </w:rPr>
      </w:pPr>
    </w:p>
    <w:p w:rsidR="006A5124" w:rsidRPr="006A5124" w:rsidRDefault="006A5124" w:rsidP="00F86874">
      <w:pPr>
        <w:rPr>
          <w:rFonts w:ascii="Arial" w:hAnsi="Arial" w:cs="Arial"/>
          <w:sz w:val="24"/>
          <w:szCs w:val="24"/>
        </w:rPr>
      </w:pPr>
    </w:p>
    <w:p w:rsidR="006A5124" w:rsidRPr="006A5124" w:rsidRDefault="006A5124" w:rsidP="00F86874">
      <w:pPr>
        <w:rPr>
          <w:rFonts w:ascii="Arial" w:hAnsi="Arial" w:cs="Arial"/>
          <w:sz w:val="24"/>
          <w:szCs w:val="24"/>
        </w:rPr>
      </w:pPr>
    </w:p>
    <w:p w:rsidR="00FF373C" w:rsidRPr="006A5124" w:rsidRDefault="00FF373C" w:rsidP="00F86874">
      <w:pPr>
        <w:tabs>
          <w:tab w:val="left" w:pos="1706"/>
        </w:tabs>
        <w:rPr>
          <w:rFonts w:ascii="Arial" w:hAnsi="Arial" w:cs="Arial"/>
          <w:sz w:val="24"/>
          <w:szCs w:val="24"/>
        </w:rPr>
      </w:pPr>
    </w:p>
    <w:sectPr w:rsidR="00FF373C" w:rsidRPr="006A5124" w:rsidSect="0006140A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3C" w:rsidRDefault="00741D3C" w:rsidP="0006140A">
      <w:pPr>
        <w:spacing w:after="0" w:line="240" w:lineRule="auto"/>
      </w:pPr>
      <w:r>
        <w:separator/>
      </w:r>
    </w:p>
  </w:endnote>
  <w:endnote w:type="continuationSeparator" w:id="0">
    <w:p w:rsidR="00741D3C" w:rsidRDefault="00741D3C" w:rsidP="0006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51" w:rsidRDefault="00AE6951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A8FBFC" wp14:editId="05D7F3CD">
              <wp:simplePos x="0" y="0"/>
              <wp:positionH relativeFrom="page">
                <wp:posOffset>-31750</wp:posOffset>
              </wp:positionH>
              <wp:positionV relativeFrom="paragraph">
                <wp:posOffset>-1518285</wp:posOffset>
              </wp:positionV>
              <wp:extent cx="2927350" cy="32385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6951" w:rsidRPr="00B03373" w:rsidRDefault="00B03373" w:rsidP="00AE695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4"/>
                            </w:rPr>
                            <w:t xml:space="preserve">Published </w:t>
                          </w:r>
                          <w:r w:rsidRPr="00B033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4"/>
                            </w:rPr>
                            <w:t xml:space="preserve">April 2022, updated </w:t>
                          </w:r>
                          <w:r w:rsidR="00F86874" w:rsidRPr="00B033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4"/>
                            </w:rPr>
                            <w:t>March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FB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.5pt;margin-top:-119.55pt;width:230.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" filled="f" stroked="f">
              <v:textbox>
                <w:txbxContent>
                  <w:p w:rsidR="00AE6951" w:rsidRPr="00B03373" w:rsidRDefault="00B03373" w:rsidP="00AE695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4"/>
                      </w:rPr>
                      <w:t xml:space="preserve">Published </w:t>
                    </w:r>
                    <w:r w:rsidRPr="00B0337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4"/>
                      </w:rPr>
                      <w:t xml:space="preserve">April 2022, updated </w:t>
                    </w:r>
                    <w:r w:rsidR="00F86874" w:rsidRPr="00B0337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4"/>
                      </w:rPr>
                      <w:t>March 2023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154940</wp:posOffset>
              </wp:positionV>
              <wp:extent cx="2360930" cy="3136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6951" w:rsidRPr="00AE6951" w:rsidRDefault="00AE695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E695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Review date:</w:t>
                          </w:r>
                          <w:r w:rsidR="001B3E4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April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4.7pt;margin-top:12.2pt;width:185.9pt;height:24.7pt;z-index:25166848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" filled="f" stroked="f">
              <v:textbox>
                <w:txbxContent>
                  <w:p w:rsidR="00AE6951" w:rsidRPr="00AE6951" w:rsidRDefault="00AE695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AE695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Review date:</w:t>
                    </w:r>
                    <w:r w:rsidR="001B3E46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April 2025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CD" w:rsidRDefault="007379CD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F8D827B" wp14:editId="42D35C4F">
              <wp:simplePos x="0" y="0"/>
              <wp:positionH relativeFrom="column">
                <wp:posOffset>6470406</wp:posOffset>
              </wp:positionH>
              <wp:positionV relativeFrom="paragraph">
                <wp:posOffset>-20320</wp:posOffset>
              </wp:positionV>
              <wp:extent cx="337185" cy="302260"/>
              <wp:effectExtent l="0" t="0" r="0" b="2540"/>
              <wp:wrapSquare wrapText="bothSides"/>
              <wp:docPr id="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9CD" w:rsidRDefault="00741D3C" w:rsidP="007379CD">
                          <w:pPr>
                            <w:jc w:val="center"/>
                          </w:pPr>
                          <w:sdt>
                            <w:sdtPr>
                              <w:id w:val="-180060328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sdtEndPr>
                            <w:sdtContent>
                              <w:r w:rsidR="007379CD" w:rsidRPr="007379C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7379CD" w:rsidRPr="007379C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="007379CD" w:rsidRPr="007379C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B3E46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7379CD" w:rsidRPr="007379CD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D827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9.5pt;margin-top:-1.6pt;width:26.55pt;height:2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" filled="f" stroked="f">
              <v:textbox>
                <w:txbxContent>
                  <w:p w:rsidR="007379CD" w:rsidRDefault="00741D3C" w:rsidP="007379CD">
                    <w:pPr>
                      <w:jc w:val="center"/>
                    </w:pPr>
                    <w:sdt>
                      <w:sdtPr>
                        <w:id w:val="-1800603287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sdtEndPr>
                      <w:sdtContent>
                        <w:r w:rsidR="007379CD" w:rsidRPr="007379C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7379CD" w:rsidRPr="007379C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="007379CD" w:rsidRPr="007379C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1B3E46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  <w:r w:rsidR="007379CD" w:rsidRPr="007379CD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24" w:rsidRDefault="006A512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242680D" wp14:editId="289E9769">
              <wp:simplePos x="0" y="0"/>
              <wp:positionH relativeFrom="column">
                <wp:posOffset>661035</wp:posOffset>
              </wp:positionH>
              <wp:positionV relativeFrom="paragraph">
                <wp:posOffset>-3375025</wp:posOffset>
              </wp:positionV>
              <wp:extent cx="3002915" cy="1404620"/>
              <wp:effectExtent l="0" t="0" r="0" b="0"/>
              <wp:wrapSquare wrapText="bothSides"/>
              <wp:docPr id="2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124" w:rsidRPr="006A5124" w:rsidRDefault="006A5124" w:rsidP="006A5124">
                          <w:pPr>
                            <w:tabs>
                              <w:tab w:val="left" w:pos="1706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NHSScotCfSD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2680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.05pt;margin-top:-265.75pt;width:236.4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" filled="f" stroked="f">
              <v:textbox style="mso-fit-shape-to-text:t">
                <w:txbxContent>
                  <w:p w:rsidR="006A5124" w:rsidRPr="006A5124" w:rsidRDefault="006A5124" w:rsidP="006A5124">
                    <w:pPr>
                      <w:tabs>
                        <w:tab w:val="left" w:pos="1706"/>
                      </w:tabs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@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NHSScotCfSD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2F278E39" wp14:editId="1B87DA54">
              <wp:simplePos x="0" y="0"/>
              <wp:positionH relativeFrom="column">
                <wp:posOffset>661035</wp:posOffset>
              </wp:positionH>
              <wp:positionV relativeFrom="paragraph">
                <wp:posOffset>-2755900</wp:posOffset>
              </wp:positionV>
              <wp:extent cx="3002915" cy="1404620"/>
              <wp:effectExtent l="0" t="0" r="0" b="0"/>
              <wp:wrapSquare wrapText="bothSides"/>
              <wp:docPr id="2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124" w:rsidRPr="006A5124" w:rsidRDefault="006A5124" w:rsidP="006A5124">
                          <w:pPr>
                            <w:tabs>
                              <w:tab w:val="left" w:pos="1706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Centre for Sustainable Delivery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278E39" id="_x0000_s1032" type="#_x0000_t202" style="position:absolute;margin-left:52.05pt;margin-top:-217pt;width:236.4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" filled="f" stroked="f">
              <v:textbox style="mso-fit-shape-to-text:t">
                <w:txbxContent>
                  <w:p w:rsidR="006A5124" w:rsidRPr="006A5124" w:rsidRDefault="006A5124" w:rsidP="006A5124">
                    <w:pPr>
                      <w:tabs>
                        <w:tab w:val="left" w:pos="1706"/>
                      </w:tabs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Centre for Sustainable Delivery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AA5394D" wp14:editId="7F93FB36">
              <wp:simplePos x="0" y="0"/>
              <wp:positionH relativeFrom="column">
                <wp:posOffset>661035</wp:posOffset>
              </wp:positionH>
              <wp:positionV relativeFrom="paragraph">
                <wp:posOffset>-4015740</wp:posOffset>
              </wp:positionV>
              <wp:extent cx="3002915" cy="1404620"/>
              <wp:effectExtent l="0" t="0" r="0" b="0"/>
              <wp:wrapSquare wrapText="bothSides"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124" w:rsidRPr="006A5124" w:rsidRDefault="006A5124" w:rsidP="006A5124">
                          <w:pPr>
                            <w:tabs>
                              <w:tab w:val="left" w:pos="1706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www.nhscfsd.co.uk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A5394D" id="_x0000_s1033" type="#_x0000_t202" style="position:absolute;margin-left:52.05pt;margin-top:-316.2pt;width:236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" filled="f" stroked="f">
              <v:textbox style="mso-fit-shape-to-text:t">
                <w:txbxContent>
                  <w:p w:rsidR="006A5124" w:rsidRPr="006A5124" w:rsidRDefault="006A5124" w:rsidP="006A5124">
                    <w:pPr>
                      <w:tabs>
                        <w:tab w:val="left" w:pos="1706"/>
                      </w:tabs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www.nhscfsd.co.uk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>
              <wp:simplePos x="0" y="0"/>
              <wp:positionH relativeFrom="column">
                <wp:posOffset>661035</wp:posOffset>
              </wp:positionH>
              <wp:positionV relativeFrom="paragraph">
                <wp:posOffset>-4691380</wp:posOffset>
              </wp:positionV>
              <wp:extent cx="2360930" cy="1404620"/>
              <wp:effectExtent l="0" t="0" r="0" b="0"/>
              <wp:wrapSquare wrapText="bothSides"/>
              <wp:docPr id="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124" w:rsidRPr="006A5124" w:rsidRDefault="00F86874" w:rsidP="006A5124">
                          <w:pPr>
                            <w:tabs>
                              <w:tab w:val="left" w:pos="1706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gjnh.cfsdpmo</w:t>
                          </w:r>
                          <w:r w:rsidR="006A5124" w:rsidRPr="006A512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@gjnh.scot.nhs.uk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52.05pt;margin-top:-369.4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" filled="f" stroked="f">
              <v:textbox style="mso-fit-shape-to-text:t">
                <w:txbxContent>
                  <w:p w:rsidR="006A5124" w:rsidRPr="006A5124" w:rsidRDefault="00F86874" w:rsidP="006A5124">
                    <w:pPr>
                      <w:tabs>
                        <w:tab w:val="left" w:pos="1706"/>
                      </w:tabs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gjnh.cfsdpmo</w:t>
                    </w:r>
                    <w:r w:rsidR="006A5124" w:rsidRPr="006A512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@gjnh.scot.nhs.uk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3C" w:rsidRDefault="00741D3C" w:rsidP="0006140A">
      <w:pPr>
        <w:spacing w:after="0" w:line="240" w:lineRule="auto"/>
      </w:pPr>
      <w:r>
        <w:separator/>
      </w:r>
    </w:p>
  </w:footnote>
  <w:footnote w:type="continuationSeparator" w:id="0">
    <w:p w:rsidR="00741D3C" w:rsidRDefault="00741D3C" w:rsidP="0006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0A" w:rsidRDefault="00AE695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45A748C" wp14:editId="7D360967">
              <wp:simplePos x="0" y="0"/>
              <wp:positionH relativeFrom="page">
                <wp:posOffset>478155</wp:posOffset>
              </wp:positionH>
              <wp:positionV relativeFrom="paragraph">
                <wp:posOffset>3988435</wp:posOffset>
              </wp:positionV>
              <wp:extent cx="5626735" cy="30607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735" cy="30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6951" w:rsidRPr="00AE6951" w:rsidRDefault="00AE6951" w:rsidP="00AE6951">
                          <w:pPr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4"/>
                              <w:szCs w:val="24"/>
                            </w:rPr>
                            <w:t>Modernising Patient Pathways Programme: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A74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65pt;margin-top:314.05pt;width:443.05pt;height:2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" filled="f" stroked="f">
              <v:textbox>
                <w:txbxContent>
                  <w:p w:rsidR="00AE6951" w:rsidRPr="00AE6951" w:rsidRDefault="00AE6951" w:rsidP="00AE6951">
                    <w:pPr>
                      <w:rPr>
                        <w:rFonts w:ascii="Arial" w:hAnsi="Arial" w:cs="Arial"/>
                        <w:b/>
                        <w:color w:val="44546A" w:themeColor="text2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44546A" w:themeColor="text2"/>
                        <w:sz w:val="24"/>
                        <w:szCs w:val="24"/>
                      </w:rPr>
                      <w:t>Modernising Patient Pathways Programme: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45A748C" wp14:editId="7D360967">
              <wp:simplePos x="0" y="0"/>
              <wp:positionH relativeFrom="margin">
                <wp:align>left</wp:align>
              </wp:positionH>
              <wp:positionV relativeFrom="paragraph">
                <wp:posOffset>4530090</wp:posOffset>
              </wp:positionV>
              <wp:extent cx="4458970" cy="527050"/>
              <wp:effectExtent l="0" t="0" r="0" b="635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8970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6951" w:rsidRPr="00AE6951" w:rsidRDefault="00F86874" w:rsidP="00AE695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Venous Leg Ulcer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A748C" id="_x0000_s1027" type="#_x0000_t202" style="position:absolute;margin-left:0;margin-top:356.7pt;width:351.1pt;height:4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" filled="f" stroked="f">
              <v:textbox>
                <w:txbxContent>
                  <w:p w:rsidR="00AE6951" w:rsidRPr="00AE6951" w:rsidRDefault="00F86874" w:rsidP="00AE695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Venous Leg Ulcer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6140A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-470682</wp:posOffset>
          </wp:positionV>
          <wp:extent cx="7565666" cy="106984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SD pathway template front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477" cy="10708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0A" w:rsidRDefault="000614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-463453</wp:posOffset>
          </wp:positionV>
          <wp:extent cx="7575453" cy="10714792"/>
          <wp:effectExtent l="0" t="0" r="698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fSD pathway template inside 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53" cy="10714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0A" w:rsidRDefault="000614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13579</wp:posOffset>
          </wp:positionH>
          <wp:positionV relativeFrom="paragraph">
            <wp:posOffset>-476885</wp:posOffset>
          </wp:positionV>
          <wp:extent cx="7573866" cy="10712548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fSD pathway template back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66" cy="10712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D50"/>
    <w:multiLevelType w:val="hybridMultilevel"/>
    <w:tmpl w:val="F0CE93AC"/>
    <w:lvl w:ilvl="0" w:tplc="B4F82060">
      <w:start w:val="1"/>
      <w:numFmt w:val="bullet"/>
      <w:lvlText w:val="o"/>
      <w:lvlJc w:val="left"/>
      <w:pPr>
        <w:ind w:left="360" w:hanging="360"/>
      </w:pPr>
      <w:rPr>
        <w:rFonts w:ascii="Arial" w:hAnsi="Aria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A3B4B"/>
    <w:multiLevelType w:val="hybridMultilevel"/>
    <w:tmpl w:val="C91CA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D2191"/>
    <w:multiLevelType w:val="hybridMultilevel"/>
    <w:tmpl w:val="C9869F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07778"/>
    <w:multiLevelType w:val="hybridMultilevel"/>
    <w:tmpl w:val="F722A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86F0D"/>
    <w:multiLevelType w:val="hybridMultilevel"/>
    <w:tmpl w:val="1C960EEA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48A5186E"/>
    <w:multiLevelType w:val="hybridMultilevel"/>
    <w:tmpl w:val="E62A6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D1A35"/>
    <w:multiLevelType w:val="hybridMultilevel"/>
    <w:tmpl w:val="33F6DF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C37A8"/>
    <w:multiLevelType w:val="hybridMultilevel"/>
    <w:tmpl w:val="B5760BBE"/>
    <w:lvl w:ilvl="0" w:tplc="8B7A2B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A310B"/>
    <w:multiLevelType w:val="hybridMultilevel"/>
    <w:tmpl w:val="4F9A58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0A"/>
    <w:rsid w:val="0006140A"/>
    <w:rsid w:val="00133037"/>
    <w:rsid w:val="00183E8F"/>
    <w:rsid w:val="001B3E46"/>
    <w:rsid w:val="00240AE4"/>
    <w:rsid w:val="002872E3"/>
    <w:rsid w:val="006A5124"/>
    <w:rsid w:val="007379CD"/>
    <w:rsid w:val="00741D3C"/>
    <w:rsid w:val="007961A5"/>
    <w:rsid w:val="008516A6"/>
    <w:rsid w:val="00A93718"/>
    <w:rsid w:val="00AE6951"/>
    <w:rsid w:val="00B03373"/>
    <w:rsid w:val="00C21796"/>
    <w:rsid w:val="00F86874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5D0B8"/>
  <w15:chartTrackingRefBased/>
  <w15:docId w15:val="{DE740570-62A1-4214-BFC1-E2E675B1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0A"/>
  </w:style>
  <w:style w:type="paragraph" w:styleId="Footer">
    <w:name w:val="footer"/>
    <w:basedOn w:val="Normal"/>
    <w:link w:val="FooterChar"/>
    <w:uiPriority w:val="99"/>
    <w:unhideWhenUsed/>
    <w:rsid w:val="0006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0A"/>
  </w:style>
  <w:style w:type="paragraph" w:styleId="ListParagraph">
    <w:name w:val="List Paragraph"/>
    <w:basedOn w:val="Normal"/>
    <w:uiPriority w:val="34"/>
    <w:qFormat/>
    <w:rsid w:val="00F8687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F868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eur01.safelinks.protection.outlook.com/?url=https%3A%2F%2Fwww.legulcerforum.org%2Fleg-ulcer-standards.html&amp;data=05%7C01%7Cstephanie.mcnairney%40gjnh.scot.nhs.uk%7Ca4e3776719e048e6e83f08db217634b2%7C10efe0bda0304bca809cb5e6745e499a%7C0%7C0%7C638140564652289631%7CUnknown%7CTWFpbGZsb3d8eyJWIjoiMC4wLjAwMDAiLCJQIjoiV2luMzIiLCJBTiI6Ik1haWwiLCJXVCI6Mn0%3D%7C3000%7C%7C%7C&amp;sdata=M2pA7jAxmhxvgL42smFNi7So3QGJ%2Bxxv8i60nJkk6Fc%3D&amp;reserved=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ks.nice.org.uk/topics/leg-ulcer-venous/management/venous-leg-ulc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DCF0-8E20-437D-8D84-AAE41BD6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Ackland (NHS GOLDEN JUBILEE)</dc:creator>
  <cp:keywords/>
  <dc:description/>
  <cp:lastModifiedBy>Stephanie McNairney (NHS GOLDEN JUBILEE)</cp:lastModifiedBy>
  <cp:revision>5</cp:revision>
  <dcterms:created xsi:type="dcterms:W3CDTF">2023-03-29T09:51:00Z</dcterms:created>
  <dcterms:modified xsi:type="dcterms:W3CDTF">2023-10-16T13:31:00Z</dcterms:modified>
</cp:coreProperties>
</file>